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260" w:type="dxa"/>
        <w:tblInd w:w="93" w:type="dxa"/>
        <w:tblLook w:val="04A0" w:firstRow="1" w:lastRow="0" w:firstColumn="1" w:lastColumn="0" w:noHBand="0" w:noVBand="1"/>
      </w:tblPr>
      <w:tblGrid>
        <w:gridCol w:w="1299"/>
        <w:gridCol w:w="222"/>
        <w:gridCol w:w="1673"/>
        <w:gridCol w:w="1697"/>
        <w:gridCol w:w="1662"/>
        <w:gridCol w:w="1707"/>
      </w:tblGrid>
      <w:tr w:rsidR="00BC4194" w:rsidRPr="00BC4194" w:rsidTr="00BC4194">
        <w:trPr>
          <w:trHeight w:val="1260"/>
        </w:trPr>
        <w:tc>
          <w:tcPr>
            <w:tcW w:w="82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 xml:space="preserve">Table 1. Soil properties from soil in the upper 0-20 cm of under-vine rows after the second year of under-vine cover crop establishment in the late fall of 2013 in a Riesling vineyard in the Finger Lakes, NY. Treatment abbreviations: BW: Buckwheat; CHI: Chicory; CON; glyphosate sprayed control.  </w:t>
            </w:r>
          </w:p>
        </w:tc>
      </w:tr>
      <w:tr w:rsidR="00BC4194" w:rsidRPr="00BC4194" w:rsidTr="00BC4194">
        <w:trPr>
          <w:trHeight w:val="640"/>
        </w:trPr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Treatment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BC4194">
              <w:rPr>
                <w:rFonts w:ascii="Calibri" w:eastAsia="Times New Roman" w:hAnsi="Calibri" w:cs="Times New Roman"/>
                <w:color w:val="000000"/>
              </w:rPr>
              <w:t>pH</w:t>
            </w:r>
            <w:proofErr w:type="gram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Buffer pH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Organic Matter (%)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Wet Aggregate Stability</w:t>
            </w:r>
          </w:p>
        </w:tc>
      </w:tr>
      <w:tr w:rsidR="00BC4194" w:rsidRPr="00BC4194" w:rsidTr="00BC4194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BW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6.05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6.44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3.39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32.5</w:t>
            </w:r>
          </w:p>
        </w:tc>
      </w:tr>
      <w:tr w:rsidR="00BC4194" w:rsidRPr="00BC4194" w:rsidTr="00BC4194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CHI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6.05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6.46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3.34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39.1</w:t>
            </w:r>
          </w:p>
        </w:tc>
      </w:tr>
      <w:tr w:rsidR="00BC4194" w:rsidRPr="00BC4194" w:rsidTr="00BC4194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CON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6.08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6.45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3.36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39.3</w:t>
            </w:r>
          </w:p>
        </w:tc>
      </w:tr>
    </w:tbl>
    <w:p w:rsidR="00B04720" w:rsidRDefault="00B04720"/>
    <w:p w:rsidR="00BC4194" w:rsidRDefault="00BC4194"/>
    <w:p w:rsidR="00BC4194" w:rsidRDefault="00BC4194"/>
    <w:p w:rsidR="00BC4194" w:rsidRDefault="00BC4194"/>
    <w:tbl>
      <w:tblPr>
        <w:tblW w:w="8460" w:type="dxa"/>
        <w:tblInd w:w="93" w:type="dxa"/>
        <w:tblLook w:val="04A0" w:firstRow="1" w:lastRow="0" w:firstColumn="1" w:lastColumn="0" w:noHBand="0" w:noVBand="1"/>
      </w:tblPr>
      <w:tblGrid>
        <w:gridCol w:w="1250"/>
        <w:gridCol w:w="222"/>
        <w:gridCol w:w="806"/>
        <w:gridCol w:w="806"/>
        <w:gridCol w:w="806"/>
        <w:gridCol w:w="806"/>
        <w:gridCol w:w="806"/>
        <w:gridCol w:w="806"/>
        <w:gridCol w:w="806"/>
        <w:gridCol w:w="806"/>
        <w:gridCol w:w="806"/>
      </w:tblGrid>
      <w:tr w:rsidR="00BC4194" w:rsidRPr="00BC4194" w:rsidTr="00BC4194">
        <w:trPr>
          <w:trHeight w:val="1520"/>
        </w:trPr>
        <w:tc>
          <w:tcPr>
            <w:tcW w:w="846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 xml:space="preserve">Table 2: Morgan extractable nutrient content from soil in the upper 0-20 cm of under-vine rows. Samples were collected in the second year of under-vine cover crop establishment in the late fall of 2013 in a Riesling vineyard in the Finger Lakes, NY. Treatment abbreviations: BW: Buckwheat; CHI: Chicory; CON; glyphosate sprayed control. </w:t>
            </w:r>
          </w:p>
        </w:tc>
      </w:tr>
      <w:tr w:rsidR="00BC4194" w:rsidRPr="00BC4194" w:rsidTr="00BC4194">
        <w:trPr>
          <w:trHeight w:val="660"/>
        </w:trPr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Treatment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NO</w:t>
            </w:r>
            <w:r w:rsidRPr="00BC4194">
              <w:rPr>
                <w:rFonts w:ascii="Calibri" w:eastAsia="Times New Roman" w:hAnsi="Calibri" w:cs="Times New Roman"/>
                <w:color w:val="000000"/>
                <w:vertAlign w:val="subscript"/>
              </w:rPr>
              <w:t>3</w:t>
            </w:r>
            <w:r w:rsidRPr="00BC4194">
              <w:rPr>
                <w:rFonts w:ascii="Calibri" w:eastAsia="Times New Roman" w:hAnsi="Calibri" w:cs="Times New Roman"/>
                <w:color w:val="000000"/>
              </w:rPr>
              <w:t xml:space="preserve"> (ppm)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P (ppm)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K (ppm)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BC4194">
              <w:rPr>
                <w:rFonts w:ascii="Calibri" w:eastAsia="Times New Roman" w:hAnsi="Calibri" w:cs="Times New Roman"/>
                <w:color w:val="000000"/>
              </w:rPr>
              <w:t>Ca</w:t>
            </w:r>
            <w:proofErr w:type="spellEnd"/>
            <w:r w:rsidRPr="00BC4194">
              <w:rPr>
                <w:rFonts w:ascii="Calibri" w:eastAsia="Times New Roman" w:hAnsi="Calibri" w:cs="Times New Roman"/>
                <w:color w:val="000000"/>
              </w:rPr>
              <w:t xml:space="preserve"> (ppm)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Mg (ppm)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Al (ppm)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Fe (ppm)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BC4194">
              <w:rPr>
                <w:rFonts w:ascii="Calibri" w:eastAsia="Times New Roman" w:hAnsi="Calibri" w:cs="Times New Roman"/>
                <w:color w:val="000000"/>
              </w:rPr>
              <w:t>Mn</w:t>
            </w:r>
            <w:proofErr w:type="spellEnd"/>
            <w:r w:rsidRPr="00BC4194">
              <w:rPr>
                <w:rFonts w:ascii="Calibri" w:eastAsia="Times New Roman" w:hAnsi="Calibri" w:cs="Times New Roman"/>
                <w:color w:val="000000"/>
              </w:rPr>
              <w:t xml:space="preserve"> (ppm)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Zn (ppm)</w:t>
            </w:r>
          </w:p>
        </w:tc>
      </w:tr>
      <w:tr w:rsidR="00BC4194" w:rsidRPr="00BC4194" w:rsidTr="00BC4194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BW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4.7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2.2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114.9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830.5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106.7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7.1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0.8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8.2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1.8</w:t>
            </w:r>
          </w:p>
        </w:tc>
      </w:tr>
      <w:tr w:rsidR="00BC4194" w:rsidRPr="00BC4194" w:rsidTr="00BC4194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CHI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4.1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2.5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118.6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792.7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118</w:t>
            </w:r>
            <w:r>
              <w:rPr>
                <w:rFonts w:ascii="Calibri" w:eastAsia="Times New Roman" w:hAnsi="Calibri" w:cs="Times New Roman"/>
                <w:color w:val="000000"/>
              </w:rPr>
              <w:t>.0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5</w:t>
            </w:r>
            <w:r>
              <w:rPr>
                <w:rFonts w:ascii="Calibri" w:eastAsia="Times New Roman" w:hAnsi="Calibri" w:cs="Times New Roman"/>
                <w:color w:val="000000"/>
              </w:rPr>
              <w:t>.0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0.6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7.7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0.9</w:t>
            </w:r>
          </w:p>
        </w:tc>
      </w:tr>
      <w:tr w:rsidR="00BC4194" w:rsidRPr="00BC4194" w:rsidTr="00BC4194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CON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5.3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2.1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115.4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736</w:t>
            </w:r>
            <w:r>
              <w:rPr>
                <w:rFonts w:ascii="Calibri" w:eastAsia="Times New Roman" w:hAnsi="Calibri" w:cs="Times New Roman"/>
                <w:color w:val="000000"/>
              </w:rPr>
              <w:t>.0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106.3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6.2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0.8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7.2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1.8</w:t>
            </w:r>
          </w:p>
        </w:tc>
      </w:tr>
    </w:tbl>
    <w:p w:rsidR="00BC4194" w:rsidRDefault="00BC4194"/>
    <w:p w:rsidR="00BC4194" w:rsidRDefault="00BC4194"/>
    <w:p w:rsidR="00BC4194" w:rsidRDefault="00BC4194"/>
    <w:p w:rsidR="00BC4194" w:rsidRDefault="00BC4194"/>
    <w:tbl>
      <w:tblPr>
        <w:tblW w:w="9060" w:type="dxa"/>
        <w:tblInd w:w="93" w:type="dxa"/>
        <w:tblLook w:val="04A0" w:firstRow="1" w:lastRow="0" w:firstColumn="1" w:lastColumn="0" w:noHBand="0" w:noVBand="1"/>
      </w:tblPr>
      <w:tblGrid>
        <w:gridCol w:w="1250"/>
        <w:gridCol w:w="222"/>
        <w:gridCol w:w="1129"/>
        <w:gridCol w:w="1086"/>
        <w:gridCol w:w="1579"/>
        <w:gridCol w:w="1129"/>
        <w:gridCol w:w="1086"/>
        <w:gridCol w:w="1579"/>
      </w:tblGrid>
      <w:tr w:rsidR="00BC4194" w:rsidRPr="00BC4194" w:rsidTr="00BC4194">
        <w:trPr>
          <w:trHeight w:val="1020"/>
        </w:trPr>
        <w:tc>
          <w:tcPr>
            <w:tcW w:w="906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 xml:space="preserve">Table 3: Yield, pruning weight, and </w:t>
            </w:r>
            <w:proofErr w:type="spellStart"/>
            <w:r w:rsidRPr="00BC4194">
              <w:rPr>
                <w:rFonts w:ascii="Calibri" w:eastAsia="Times New Roman" w:hAnsi="Calibri" w:cs="Times New Roman"/>
                <w:color w:val="000000"/>
              </w:rPr>
              <w:t>Ravaz</w:t>
            </w:r>
            <w:proofErr w:type="spellEnd"/>
            <w:r w:rsidRPr="00BC4194">
              <w:rPr>
                <w:rFonts w:ascii="Calibri" w:eastAsia="Times New Roman" w:hAnsi="Calibri" w:cs="Times New Roman"/>
                <w:color w:val="000000"/>
              </w:rPr>
              <w:t xml:space="preserve"> index from a Riesling vineyard under-vine cover crop experiment in the Finger Lakes, NY in 2013 and 2014. NY. Treatment abbreviations: BW: Buckwheat; CHI: Chicory; CON; glyphosate sprayed control.</w:t>
            </w:r>
          </w:p>
        </w:tc>
      </w:tr>
      <w:tr w:rsidR="00BC4194" w:rsidRPr="00BC4194" w:rsidTr="00BC4194">
        <w:trPr>
          <w:trHeight w:val="1480"/>
        </w:trPr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Treatment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2013 Yield (kg/vine)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2013 Pruning Weight (kg/vine)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 xml:space="preserve">2013 </w:t>
            </w:r>
            <w:proofErr w:type="spellStart"/>
            <w:r w:rsidRPr="00BC4194">
              <w:rPr>
                <w:rFonts w:ascii="Calibri" w:eastAsia="Times New Roman" w:hAnsi="Calibri" w:cs="Times New Roman"/>
                <w:color w:val="000000"/>
              </w:rPr>
              <w:t>Ravaz</w:t>
            </w:r>
            <w:proofErr w:type="spellEnd"/>
            <w:r w:rsidRPr="00BC4194">
              <w:rPr>
                <w:rFonts w:ascii="Calibri" w:eastAsia="Times New Roman" w:hAnsi="Calibri" w:cs="Times New Roman"/>
                <w:color w:val="000000"/>
              </w:rPr>
              <w:t xml:space="preserve"> Index         (Yield/ Pruning Weight)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2014 Yield (kg/vine)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2014 Pruning Weight (kg/vine)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 xml:space="preserve">2014 </w:t>
            </w:r>
            <w:proofErr w:type="spellStart"/>
            <w:r w:rsidRPr="00BC4194">
              <w:rPr>
                <w:rFonts w:ascii="Calibri" w:eastAsia="Times New Roman" w:hAnsi="Calibri" w:cs="Times New Roman"/>
                <w:color w:val="000000"/>
              </w:rPr>
              <w:t>Ravaz</w:t>
            </w:r>
            <w:proofErr w:type="spellEnd"/>
            <w:r w:rsidRPr="00BC4194">
              <w:rPr>
                <w:rFonts w:ascii="Calibri" w:eastAsia="Times New Roman" w:hAnsi="Calibri" w:cs="Times New Roman"/>
                <w:color w:val="000000"/>
              </w:rPr>
              <w:t xml:space="preserve"> Index         (Yield/ Pruning Weight)</w:t>
            </w:r>
          </w:p>
        </w:tc>
      </w:tr>
      <w:tr w:rsidR="00BC4194" w:rsidRPr="00BC4194" w:rsidTr="00BC4194">
        <w:trPr>
          <w:trHeight w:val="30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BW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7.46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1.24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6.28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7.46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1.24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6.28</w:t>
            </w:r>
          </w:p>
        </w:tc>
      </w:tr>
      <w:tr w:rsidR="00BC4194" w:rsidRPr="00BC4194" w:rsidTr="00BC4194">
        <w:trPr>
          <w:trHeight w:val="30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5.52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0.84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7.49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5.52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0.84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7.49</w:t>
            </w:r>
          </w:p>
        </w:tc>
      </w:tr>
      <w:tr w:rsidR="00BC4194" w:rsidRPr="00BC4194" w:rsidTr="00BC4194">
        <w:trPr>
          <w:trHeight w:val="30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CON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7.57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1.16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7.2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7.57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1.16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4194" w:rsidRPr="00BC4194" w:rsidRDefault="00BC4194" w:rsidP="00BC419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4194">
              <w:rPr>
                <w:rFonts w:ascii="Calibri" w:eastAsia="Times New Roman" w:hAnsi="Calibri" w:cs="Times New Roman"/>
                <w:color w:val="000000"/>
              </w:rPr>
              <w:t>7.2</w:t>
            </w:r>
          </w:p>
        </w:tc>
      </w:tr>
    </w:tbl>
    <w:p w:rsidR="00BC4194" w:rsidRDefault="00BC4194"/>
    <w:p w:rsidR="00BC4194" w:rsidRDefault="00BC4194"/>
    <w:p w:rsidR="00BC4194" w:rsidRDefault="00BC4194"/>
    <w:p w:rsidR="00BC4194" w:rsidRDefault="00BC4194"/>
    <w:p w:rsidR="00BC4194" w:rsidRDefault="00BC4194"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D1BCACB" wp14:editId="6E3FAFC0">
            <wp:extent cx="5486400" cy="409808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icvsHer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194" w:rsidRDefault="00BC4194" w:rsidP="00BC419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1: </w:t>
      </w:r>
      <w:proofErr w:type="gramStart"/>
      <w:r>
        <w:rPr>
          <w:rFonts w:ascii="Times New Roman" w:hAnsi="Times New Roman" w:cs="Times New Roman"/>
        </w:rPr>
        <w:t>glyphosate plots on left</w:t>
      </w:r>
      <w:proofErr w:type="gramEnd"/>
      <w:r>
        <w:rPr>
          <w:rFonts w:ascii="Times New Roman" w:hAnsi="Times New Roman" w:cs="Times New Roman"/>
        </w:rPr>
        <w:t xml:space="preserve">, </w:t>
      </w:r>
      <w:proofErr w:type="gramStart"/>
      <w:r>
        <w:rPr>
          <w:rFonts w:ascii="Times New Roman" w:hAnsi="Times New Roman" w:cs="Times New Roman"/>
        </w:rPr>
        <w:t>chicory plots on right</w:t>
      </w:r>
      <w:proofErr w:type="gramEnd"/>
      <w:r>
        <w:rPr>
          <w:rFonts w:ascii="Times New Roman" w:hAnsi="Times New Roman" w:cs="Times New Roman"/>
        </w:rPr>
        <w:t xml:space="preserve">.  Note reduced vine size in chicory, and that chicory stalks are growing up into the fruiting zone of the vine.  </w:t>
      </w:r>
    </w:p>
    <w:p w:rsidR="00BC4194" w:rsidRDefault="00BC4194"/>
    <w:p w:rsidR="00BC4194" w:rsidRDefault="00BC4194"/>
    <w:p w:rsidR="00BC4194" w:rsidRDefault="00BC4194"/>
    <w:p w:rsidR="00BC4194" w:rsidRDefault="00BC4194"/>
    <w:p w:rsidR="00BC4194" w:rsidRDefault="00BC4194"/>
    <w:p w:rsidR="00BC4194" w:rsidRDefault="00BC4194"/>
    <w:p w:rsidR="00BC4194" w:rsidRDefault="00BC4194"/>
    <w:p w:rsidR="00BC4194" w:rsidRDefault="00BC4194"/>
    <w:p w:rsidR="00BC4194" w:rsidRDefault="00BC4194"/>
    <w:p w:rsidR="00BC4194" w:rsidRDefault="00BC4194"/>
    <w:p w:rsidR="00BC4194" w:rsidRDefault="00BC4194"/>
    <w:p w:rsidR="00BC4194" w:rsidRDefault="00BC4194"/>
    <w:p w:rsidR="00BC4194" w:rsidRDefault="00BC4194"/>
    <w:p w:rsidR="00BC4194" w:rsidRDefault="00BC4194"/>
    <w:p w:rsidR="00BC4194" w:rsidRDefault="00BC4194"/>
    <w:p w:rsidR="00BC4194" w:rsidRDefault="00BC4194"/>
    <w:p w:rsidR="00BC4194" w:rsidRDefault="00BC4194"/>
    <w:p w:rsidR="00BC4194" w:rsidRDefault="00BC4194"/>
    <w:p w:rsidR="00BC4194" w:rsidRDefault="00BC4194"/>
    <w:p w:rsidR="00BC4194" w:rsidRDefault="00BC4194"/>
    <w:p w:rsidR="00BC4194" w:rsidRDefault="00BC4194"/>
    <w:p w:rsidR="00BC4194" w:rsidRDefault="00BC4194" w:rsidP="00BC419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545E14">
        <w:rPr>
          <w:rFonts w:ascii="Times New Roman" w:hAnsi="Times New Roman" w:cs="Times New Roman"/>
          <w:noProof/>
        </w:rPr>
        <w:drawing>
          <wp:inline distT="0" distB="0" distL="0" distR="0" wp14:anchorId="438D3143" wp14:editId="1AA7A857">
            <wp:extent cx="5486400" cy="32131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194" w:rsidRDefault="00BC4194" w:rsidP="00BC419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2: Shoot lengths in 2014 under-vine cover crop study. CON = control (glyphosate), BW = buckwheat, CHI = chicory. </w:t>
      </w:r>
    </w:p>
    <w:p w:rsidR="00BC4194" w:rsidRDefault="00BC4194">
      <w:bookmarkStart w:id="0" w:name="_GoBack"/>
      <w:bookmarkEnd w:id="0"/>
    </w:p>
    <w:sectPr w:rsidR="00BC4194" w:rsidSect="00B0472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194"/>
    <w:rsid w:val="00B04720"/>
    <w:rsid w:val="00BC4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B532FD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41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19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41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19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0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7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284</Words>
  <Characters>1623</Characters>
  <Application>Microsoft Macintosh Word</Application>
  <DocSecurity>0</DocSecurity>
  <Lines>13</Lines>
  <Paragraphs>3</Paragraphs>
  <ScaleCrop>false</ScaleCrop>
  <Company/>
  <LinksUpToDate>false</LinksUpToDate>
  <CharactersWithSpaces>1904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Karl</dc:creator>
  <cp:keywords/>
  <dc:description/>
  <cp:lastModifiedBy>Adam Karl</cp:lastModifiedBy>
  <cp:revision>1</cp:revision>
  <dcterms:created xsi:type="dcterms:W3CDTF">2015-05-25T21:44:00Z</dcterms:created>
  <dcterms:modified xsi:type="dcterms:W3CDTF">2015-05-25T21:49:00Z</dcterms:modified>
</cp:coreProperties>
</file>