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3086"/>
        <w:tblW w:w="0" w:type="auto"/>
        <w:tblLook w:val="04A0"/>
      </w:tblPr>
      <w:tblGrid>
        <w:gridCol w:w="1212"/>
        <w:gridCol w:w="1558"/>
        <w:gridCol w:w="2147"/>
        <w:gridCol w:w="2029"/>
        <w:gridCol w:w="1910"/>
      </w:tblGrid>
      <w:tr w:rsidR="003A43CD" w:rsidRPr="00397AC7" w:rsidTr="003A43CD">
        <w:tc>
          <w:tcPr>
            <w:tcW w:w="1212" w:type="dxa"/>
            <w:tcBorders>
              <w:bottom w:val="single" w:sz="4" w:space="0" w:color="auto"/>
            </w:tcBorders>
          </w:tcPr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Grower Location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Variety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Average Yield U.S. #1</w:t>
            </w:r>
          </w:p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(40 lb boxes/acre)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Average Yield U.S. #2</w:t>
            </w:r>
          </w:p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(40 lb boxes/acre)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Average Culls</w:t>
            </w:r>
          </w:p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(40 lb boxes/acre</w:t>
            </w:r>
          </w:p>
        </w:tc>
      </w:tr>
      <w:tr w:rsidR="003A43CD" w:rsidRPr="00397AC7" w:rsidTr="003A43CD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D" w:rsidRPr="00397AC7" w:rsidRDefault="003A43CD" w:rsidP="003A43CD">
            <w:pPr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Bradley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D" w:rsidRPr="00397AC7" w:rsidRDefault="003A43CD" w:rsidP="003A43CD">
            <w:pPr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Beauregard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454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83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47</w:t>
            </w:r>
          </w:p>
        </w:tc>
      </w:tr>
      <w:tr w:rsidR="003A43CD" w:rsidRPr="00397AC7" w:rsidTr="003A43CD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D" w:rsidRPr="00397AC7" w:rsidRDefault="003A43CD" w:rsidP="003A43C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D" w:rsidRPr="00397AC7" w:rsidRDefault="003A43CD" w:rsidP="003A43CD">
            <w:pPr>
              <w:rPr>
                <w:sz w:val="28"/>
                <w:szCs w:val="28"/>
              </w:rPr>
            </w:pPr>
            <w:proofErr w:type="spellStart"/>
            <w:r w:rsidRPr="00397AC7">
              <w:rPr>
                <w:sz w:val="28"/>
                <w:szCs w:val="28"/>
              </w:rPr>
              <w:t>OHenry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384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121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111</w:t>
            </w:r>
          </w:p>
        </w:tc>
      </w:tr>
      <w:tr w:rsidR="003A43CD" w:rsidRPr="00397AC7" w:rsidTr="003A43CD">
        <w:tc>
          <w:tcPr>
            <w:tcW w:w="1212" w:type="dxa"/>
            <w:tcBorders>
              <w:top w:val="single" w:sz="4" w:space="0" w:color="auto"/>
            </w:tcBorders>
          </w:tcPr>
          <w:p w:rsidR="003A43CD" w:rsidRPr="00397AC7" w:rsidRDefault="003A43CD" w:rsidP="003A43CD">
            <w:pPr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Hall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A43CD" w:rsidRPr="00397AC7" w:rsidRDefault="003A43CD" w:rsidP="003A43CD">
            <w:pPr>
              <w:rPr>
                <w:sz w:val="28"/>
                <w:szCs w:val="28"/>
              </w:rPr>
            </w:pPr>
            <w:proofErr w:type="spellStart"/>
            <w:r w:rsidRPr="00397AC7">
              <w:rPr>
                <w:sz w:val="28"/>
                <w:szCs w:val="28"/>
              </w:rPr>
              <w:t>OHenry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516</w:t>
            </w:r>
          </w:p>
        </w:tc>
        <w:tc>
          <w:tcPr>
            <w:tcW w:w="2029" w:type="dxa"/>
            <w:tcBorders>
              <w:top w:val="single" w:sz="4" w:space="0" w:color="auto"/>
            </w:tcBorders>
          </w:tcPr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190</w:t>
            </w:r>
          </w:p>
        </w:tc>
        <w:tc>
          <w:tcPr>
            <w:tcW w:w="1910" w:type="dxa"/>
            <w:tcBorders>
              <w:top w:val="single" w:sz="4" w:space="0" w:color="auto"/>
            </w:tcBorders>
          </w:tcPr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83</w:t>
            </w:r>
          </w:p>
        </w:tc>
      </w:tr>
      <w:tr w:rsidR="003A43CD" w:rsidRPr="00397AC7" w:rsidTr="003A43CD">
        <w:tc>
          <w:tcPr>
            <w:tcW w:w="1212" w:type="dxa"/>
          </w:tcPr>
          <w:p w:rsidR="003A43CD" w:rsidRPr="00397AC7" w:rsidRDefault="003A43CD" w:rsidP="003A43CD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3A43CD" w:rsidRPr="00397AC7" w:rsidRDefault="003A43CD" w:rsidP="003A43CD">
            <w:pPr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Covington</w:t>
            </w:r>
          </w:p>
        </w:tc>
        <w:tc>
          <w:tcPr>
            <w:tcW w:w="2147" w:type="dxa"/>
          </w:tcPr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778</w:t>
            </w:r>
          </w:p>
        </w:tc>
        <w:tc>
          <w:tcPr>
            <w:tcW w:w="2029" w:type="dxa"/>
          </w:tcPr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84</w:t>
            </w:r>
          </w:p>
        </w:tc>
        <w:tc>
          <w:tcPr>
            <w:tcW w:w="1910" w:type="dxa"/>
          </w:tcPr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71</w:t>
            </w:r>
          </w:p>
        </w:tc>
      </w:tr>
      <w:tr w:rsidR="003A43CD" w:rsidRPr="00397AC7" w:rsidTr="003A43CD">
        <w:tc>
          <w:tcPr>
            <w:tcW w:w="1212" w:type="dxa"/>
          </w:tcPr>
          <w:p w:rsidR="003A43CD" w:rsidRPr="00397AC7" w:rsidRDefault="003A43CD" w:rsidP="003A43CD">
            <w:pPr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Lacy</w:t>
            </w:r>
          </w:p>
        </w:tc>
        <w:tc>
          <w:tcPr>
            <w:tcW w:w="1558" w:type="dxa"/>
          </w:tcPr>
          <w:p w:rsidR="003A43CD" w:rsidRPr="00397AC7" w:rsidRDefault="003A43CD" w:rsidP="003A43CD">
            <w:pPr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Beauregard</w:t>
            </w:r>
          </w:p>
        </w:tc>
        <w:tc>
          <w:tcPr>
            <w:tcW w:w="2147" w:type="dxa"/>
          </w:tcPr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284</w:t>
            </w:r>
          </w:p>
        </w:tc>
        <w:tc>
          <w:tcPr>
            <w:tcW w:w="2029" w:type="dxa"/>
          </w:tcPr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293</w:t>
            </w:r>
          </w:p>
        </w:tc>
        <w:tc>
          <w:tcPr>
            <w:tcW w:w="1910" w:type="dxa"/>
          </w:tcPr>
          <w:p w:rsidR="003A43CD" w:rsidRPr="00397AC7" w:rsidRDefault="003A43CD" w:rsidP="003A43CD">
            <w:pPr>
              <w:jc w:val="center"/>
              <w:rPr>
                <w:sz w:val="28"/>
                <w:szCs w:val="28"/>
              </w:rPr>
            </w:pPr>
            <w:r w:rsidRPr="00397AC7">
              <w:rPr>
                <w:sz w:val="28"/>
                <w:szCs w:val="28"/>
              </w:rPr>
              <w:t>219</w:t>
            </w:r>
          </w:p>
        </w:tc>
      </w:tr>
    </w:tbl>
    <w:p w:rsidR="00CC4D6B" w:rsidRPr="00397AC7" w:rsidRDefault="00397AC7" w:rsidP="00397AC7">
      <w:pPr>
        <w:rPr>
          <w:sz w:val="28"/>
          <w:szCs w:val="28"/>
        </w:rPr>
      </w:pPr>
      <w:proofErr w:type="gramStart"/>
      <w:r w:rsidRPr="003A43CD">
        <w:rPr>
          <w:b/>
          <w:sz w:val="28"/>
          <w:szCs w:val="28"/>
        </w:rPr>
        <w:t>Table 1.</w:t>
      </w:r>
      <w:proofErr w:type="gramEnd"/>
      <w:r w:rsidRPr="003A43CD">
        <w:rPr>
          <w:b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On Farm variety trial results for three varieties (Beauregard, </w:t>
      </w:r>
      <w:proofErr w:type="spellStart"/>
      <w:r>
        <w:rPr>
          <w:sz w:val="28"/>
          <w:szCs w:val="28"/>
        </w:rPr>
        <w:t>O’Henry</w:t>
      </w:r>
      <w:proofErr w:type="spellEnd"/>
      <w:r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Convington</w:t>
      </w:r>
      <w:proofErr w:type="spellEnd"/>
      <w:r>
        <w:rPr>
          <w:sz w:val="28"/>
          <w:szCs w:val="28"/>
        </w:rPr>
        <w:t xml:space="preserve">) of </w:t>
      </w:r>
      <w:proofErr w:type="spellStart"/>
      <w:r>
        <w:rPr>
          <w:sz w:val="28"/>
          <w:szCs w:val="28"/>
        </w:rPr>
        <w:t>sweetpotato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3A43CD">
        <w:rPr>
          <w:sz w:val="28"/>
          <w:szCs w:val="28"/>
        </w:rPr>
        <w:t xml:space="preserve"> Yields are based on row spacing of 42 inches with a plant population of 14,935 slips per acre (not including drive rows).  Averages are the result of yields of three 15 foot plots located randomly within fields.  All </w:t>
      </w:r>
      <w:proofErr w:type="spellStart"/>
      <w:r w:rsidR="003A43CD">
        <w:rPr>
          <w:sz w:val="28"/>
          <w:szCs w:val="28"/>
        </w:rPr>
        <w:t>sweetpotatoes</w:t>
      </w:r>
      <w:proofErr w:type="spellEnd"/>
      <w:r w:rsidR="003A43CD">
        <w:rPr>
          <w:sz w:val="28"/>
          <w:szCs w:val="28"/>
        </w:rPr>
        <w:t xml:space="preserve"> were mechanically harvested.</w:t>
      </w:r>
    </w:p>
    <w:sectPr w:rsidR="00CC4D6B" w:rsidRPr="00397AC7" w:rsidSect="00B52401">
      <w:pgSz w:w="12240" w:h="15840" w:code="1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97AC7"/>
    <w:rsid w:val="00170908"/>
    <w:rsid w:val="002656E3"/>
    <w:rsid w:val="00397AC7"/>
    <w:rsid w:val="003A43CD"/>
    <w:rsid w:val="00531338"/>
    <w:rsid w:val="00644C5A"/>
    <w:rsid w:val="00953749"/>
    <w:rsid w:val="009B4F94"/>
    <w:rsid w:val="00B52401"/>
    <w:rsid w:val="00B9739C"/>
    <w:rsid w:val="00CC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A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</cp:revision>
  <dcterms:created xsi:type="dcterms:W3CDTF">2010-04-04T17:13:00Z</dcterms:created>
  <dcterms:modified xsi:type="dcterms:W3CDTF">2010-04-04T17:43:00Z</dcterms:modified>
</cp:coreProperties>
</file>