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60" w:type="dxa"/>
        <w:jc w:val="center"/>
        <w:tblLook w:val="04A0" w:firstRow="1" w:lastRow="0" w:firstColumn="1" w:lastColumn="0" w:noHBand="0" w:noVBand="1"/>
      </w:tblPr>
      <w:tblGrid>
        <w:gridCol w:w="2290"/>
        <w:gridCol w:w="1447"/>
        <w:gridCol w:w="1393"/>
        <w:gridCol w:w="1260"/>
        <w:gridCol w:w="1170"/>
      </w:tblGrid>
      <w:tr w:rsidR="00E66A79" w:rsidRPr="004C45F2" w:rsidTr="0059758D">
        <w:trPr>
          <w:trHeight w:val="333"/>
          <w:jc w:val="center"/>
        </w:trPr>
        <w:tc>
          <w:tcPr>
            <w:tcW w:w="7560" w:type="dxa"/>
            <w:gridSpan w:val="5"/>
            <w:tcBorders>
              <w:left w:val="nil"/>
              <w:bottom w:val="single" w:sz="4" w:space="0" w:color="auto"/>
              <w:right w:val="nil"/>
            </w:tcBorders>
            <w:shd w:val="clear" w:color="auto" w:fill="auto"/>
            <w:noWrap/>
            <w:vAlign w:val="bottom"/>
          </w:tcPr>
          <w:p w:rsidR="00E66A79" w:rsidRPr="002946F9" w:rsidRDefault="00E66A79" w:rsidP="002C0DEA">
            <w:pPr>
              <w:tabs>
                <w:tab w:val="left" w:pos="0"/>
              </w:tabs>
              <w:spacing w:after="0" w:line="240" w:lineRule="auto"/>
            </w:pPr>
            <w:r w:rsidRPr="002946F9">
              <w:t>Table 1.1. Sprinkler irrigated site: Establishment ratings of living mulches in spring 2010.</w:t>
            </w:r>
          </w:p>
        </w:tc>
      </w:tr>
      <w:tr w:rsidR="00E66A79" w:rsidRPr="004C45F2" w:rsidTr="0059758D">
        <w:trPr>
          <w:trHeight w:val="300"/>
          <w:jc w:val="center"/>
        </w:trPr>
        <w:tc>
          <w:tcPr>
            <w:tcW w:w="2290" w:type="dxa"/>
            <w:tcBorders>
              <w:top w:val="single" w:sz="4" w:space="0" w:color="auto"/>
              <w:left w:val="nil"/>
              <w:bottom w:val="single" w:sz="4" w:space="0" w:color="auto"/>
              <w:right w:val="nil"/>
            </w:tcBorders>
            <w:shd w:val="clear" w:color="auto" w:fill="auto"/>
            <w:noWrap/>
            <w:vAlign w:val="bottom"/>
          </w:tcPr>
          <w:p w:rsidR="00E66A79" w:rsidRPr="004C45F2" w:rsidRDefault="00E66A79" w:rsidP="002C0DEA">
            <w:pPr>
              <w:tabs>
                <w:tab w:val="left" w:pos="0"/>
              </w:tabs>
              <w:spacing w:after="0" w:line="240" w:lineRule="auto"/>
            </w:pPr>
            <w:r w:rsidRPr="004C45F2">
              <w:t> </w:t>
            </w:r>
          </w:p>
        </w:tc>
        <w:tc>
          <w:tcPr>
            <w:tcW w:w="1447" w:type="dxa"/>
            <w:tcBorders>
              <w:top w:val="single" w:sz="4" w:space="0" w:color="auto"/>
              <w:left w:val="nil"/>
              <w:bottom w:val="single" w:sz="4" w:space="0" w:color="auto"/>
              <w:right w:val="nil"/>
            </w:tcBorders>
            <w:shd w:val="clear" w:color="auto" w:fill="auto"/>
            <w:noWrap/>
            <w:vAlign w:val="bottom"/>
          </w:tcPr>
          <w:p w:rsidR="00E66A79" w:rsidRPr="004C45F2" w:rsidRDefault="00E66A79" w:rsidP="00CF7417">
            <w:pPr>
              <w:tabs>
                <w:tab w:val="left" w:pos="0"/>
              </w:tabs>
              <w:spacing w:after="0" w:line="240" w:lineRule="auto"/>
              <w:jc w:val="center"/>
            </w:pPr>
            <w:r w:rsidRPr="004C45F2">
              <w:t>Early-cut oats</w:t>
            </w:r>
          </w:p>
        </w:tc>
        <w:tc>
          <w:tcPr>
            <w:tcW w:w="1393" w:type="dxa"/>
            <w:tcBorders>
              <w:top w:val="single" w:sz="4" w:space="0" w:color="auto"/>
              <w:left w:val="nil"/>
              <w:bottom w:val="single" w:sz="4" w:space="0" w:color="auto"/>
              <w:right w:val="nil"/>
            </w:tcBorders>
            <w:shd w:val="clear" w:color="auto" w:fill="auto"/>
            <w:noWrap/>
            <w:vAlign w:val="bottom"/>
          </w:tcPr>
          <w:p w:rsidR="00E66A79" w:rsidRPr="004C45F2" w:rsidRDefault="00E66A79" w:rsidP="00CF7417">
            <w:pPr>
              <w:tabs>
                <w:tab w:val="left" w:pos="0"/>
              </w:tabs>
              <w:spacing w:after="0" w:line="240" w:lineRule="auto"/>
              <w:jc w:val="center"/>
            </w:pPr>
            <w:r w:rsidRPr="004C45F2">
              <w:t>Late-cut oats</w:t>
            </w:r>
          </w:p>
        </w:tc>
        <w:tc>
          <w:tcPr>
            <w:tcW w:w="1260" w:type="dxa"/>
            <w:tcBorders>
              <w:top w:val="single" w:sz="4" w:space="0" w:color="auto"/>
              <w:left w:val="nil"/>
              <w:bottom w:val="single" w:sz="4" w:space="0" w:color="auto"/>
              <w:right w:val="nil"/>
            </w:tcBorders>
            <w:shd w:val="clear" w:color="auto" w:fill="auto"/>
            <w:noWrap/>
            <w:vAlign w:val="bottom"/>
          </w:tcPr>
          <w:p w:rsidR="00E66A79" w:rsidRPr="004C45F2" w:rsidRDefault="00E66A79" w:rsidP="00CF7417">
            <w:pPr>
              <w:tabs>
                <w:tab w:val="left" w:pos="0"/>
              </w:tabs>
              <w:spacing w:after="0" w:line="240" w:lineRule="auto"/>
              <w:jc w:val="center"/>
            </w:pPr>
            <w:r w:rsidRPr="004C45F2">
              <w:t>Corn Silage</w:t>
            </w:r>
          </w:p>
        </w:tc>
        <w:tc>
          <w:tcPr>
            <w:tcW w:w="1170" w:type="dxa"/>
            <w:tcBorders>
              <w:top w:val="single" w:sz="4" w:space="0" w:color="auto"/>
              <w:left w:val="nil"/>
              <w:bottom w:val="single" w:sz="4" w:space="0" w:color="auto"/>
              <w:right w:val="nil"/>
            </w:tcBorders>
            <w:shd w:val="clear" w:color="auto" w:fill="auto"/>
            <w:noWrap/>
            <w:vAlign w:val="bottom"/>
          </w:tcPr>
          <w:p w:rsidR="00E66A79" w:rsidRPr="004C45F2" w:rsidRDefault="00E66A79" w:rsidP="00CF7417">
            <w:pPr>
              <w:tabs>
                <w:tab w:val="left" w:pos="0"/>
              </w:tabs>
              <w:spacing w:after="0" w:line="240" w:lineRule="auto"/>
              <w:jc w:val="center"/>
            </w:pPr>
            <w:r w:rsidRPr="004C45F2">
              <w:t>Avg.</w:t>
            </w:r>
          </w:p>
        </w:tc>
      </w:tr>
      <w:tr w:rsidR="00E66A79" w:rsidRPr="004C45F2" w:rsidTr="0059758D">
        <w:trPr>
          <w:trHeight w:val="300"/>
          <w:jc w:val="center"/>
        </w:trPr>
        <w:tc>
          <w:tcPr>
            <w:tcW w:w="2290" w:type="dxa"/>
            <w:tcBorders>
              <w:top w:val="nil"/>
              <w:left w:val="nil"/>
              <w:bottom w:val="nil"/>
              <w:right w:val="nil"/>
            </w:tcBorders>
            <w:shd w:val="clear" w:color="auto" w:fill="auto"/>
            <w:noWrap/>
            <w:vAlign w:val="bottom"/>
          </w:tcPr>
          <w:p w:rsidR="00E66A79" w:rsidRPr="004C45F2" w:rsidRDefault="00E66A79" w:rsidP="002C0DEA">
            <w:pPr>
              <w:tabs>
                <w:tab w:val="left" w:pos="0"/>
              </w:tabs>
              <w:spacing w:after="0" w:line="240" w:lineRule="auto"/>
            </w:pPr>
          </w:p>
        </w:tc>
        <w:tc>
          <w:tcPr>
            <w:tcW w:w="5270" w:type="dxa"/>
            <w:gridSpan w:val="4"/>
            <w:tcBorders>
              <w:top w:val="nil"/>
              <w:left w:val="nil"/>
              <w:bottom w:val="nil"/>
              <w:right w:val="nil"/>
            </w:tcBorders>
            <w:shd w:val="clear" w:color="auto" w:fill="auto"/>
            <w:noWrap/>
            <w:vAlign w:val="bottom"/>
          </w:tcPr>
          <w:p w:rsidR="00E66A79" w:rsidRPr="004C45F2" w:rsidRDefault="00E66A79" w:rsidP="00CF7417">
            <w:pPr>
              <w:tabs>
                <w:tab w:val="left" w:pos="0"/>
              </w:tabs>
              <w:spacing w:after="0" w:line="240" w:lineRule="auto"/>
              <w:jc w:val="center"/>
              <w:rPr>
                <w:bCs/>
              </w:rPr>
            </w:pPr>
            <w:r w:rsidRPr="004C45F2">
              <w:rPr>
                <w:bCs/>
              </w:rPr>
              <w:t>---------------------</w:t>
            </w:r>
            <w:r w:rsidR="0059758D">
              <w:rPr>
                <w:bCs/>
              </w:rPr>
              <w:t>--------</w:t>
            </w:r>
            <w:r w:rsidRPr="004C45F2">
              <w:rPr>
                <w:bCs/>
              </w:rPr>
              <w:t>----Rating-----</w:t>
            </w:r>
            <w:r w:rsidR="0059758D">
              <w:rPr>
                <w:bCs/>
              </w:rPr>
              <w:t>------------</w:t>
            </w:r>
            <w:r w:rsidRPr="004C45F2">
              <w:rPr>
                <w:bCs/>
              </w:rPr>
              <w:t>----------------</w:t>
            </w:r>
          </w:p>
        </w:tc>
      </w:tr>
      <w:tr w:rsidR="00E66A79" w:rsidRPr="004C45F2" w:rsidTr="0059758D">
        <w:trPr>
          <w:trHeight w:val="300"/>
          <w:jc w:val="center"/>
        </w:trPr>
        <w:tc>
          <w:tcPr>
            <w:tcW w:w="2290" w:type="dxa"/>
            <w:tcBorders>
              <w:top w:val="nil"/>
              <w:left w:val="nil"/>
              <w:bottom w:val="nil"/>
              <w:right w:val="nil"/>
            </w:tcBorders>
            <w:shd w:val="clear" w:color="auto" w:fill="auto"/>
            <w:noWrap/>
            <w:vAlign w:val="bottom"/>
          </w:tcPr>
          <w:p w:rsidR="00E66A79" w:rsidRPr="004C45F2" w:rsidRDefault="00E66A79" w:rsidP="002C0DEA">
            <w:pPr>
              <w:tabs>
                <w:tab w:val="left" w:pos="0"/>
              </w:tabs>
              <w:spacing w:after="0" w:line="240" w:lineRule="auto"/>
              <w:rPr>
                <w:bCs/>
              </w:rPr>
            </w:pPr>
            <w:r w:rsidRPr="004C45F2">
              <w:rPr>
                <w:bCs/>
              </w:rPr>
              <w:t>Birdsfoot trefoil</w:t>
            </w:r>
          </w:p>
        </w:tc>
        <w:tc>
          <w:tcPr>
            <w:tcW w:w="1447" w:type="dxa"/>
            <w:tcBorders>
              <w:top w:val="nil"/>
              <w:left w:val="nil"/>
              <w:bottom w:val="nil"/>
              <w:right w:val="nil"/>
            </w:tcBorders>
            <w:shd w:val="clear" w:color="auto" w:fill="auto"/>
            <w:noWrap/>
            <w:vAlign w:val="bottom"/>
          </w:tcPr>
          <w:p w:rsidR="00E66A79" w:rsidRPr="004C45F2" w:rsidRDefault="00CF7417" w:rsidP="00CF7417">
            <w:pPr>
              <w:tabs>
                <w:tab w:val="left" w:pos="0"/>
              </w:tabs>
              <w:spacing w:after="0" w:line="240" w:lineRule="auto"/>
              <w:jc w:val="center"/>
            </w:pPr>
            <w:r>
              <w:t xml:space="preserve">          </w:t>
            </w:r>
            <w:r w:rsidR="00E66A79" w:rsidRPr="004C45F2">
              <w:t xml:space="preserve">3.9 </w:t>
            </w:r>
            <w:proofErr w:type="spellStart"/>
            <w:r w:rsidR="00E66A79" w:rsidRPr="004C45F2">
              <w:t>aA</w:t>
            </w:r>
            <w:proofErr w:type="spellEnd"/>
            <w:r w:rsidR="00E66A79" w:rsidRPr="004C45F2">
              <w:t xml:space="preserve"> §</w:t>
            </w:r>
          </w:p>
        </w:tc>
        <w:tc>
          <w:tcPr>
            <w:tcW w:w="1393" w:type="dxa"/>
            <w:tcBorders>
              <w:top w:val="nil"/>
              <w:left w:val="nil"/>
              <w:bottom w:val="nil"/>
              <w:right w:val="nil"/>
            </w:tcBorders>
            <w:shd w:val="clear" w:color="auto" w:fill="auto"/>
            <w:noWrap/>
            <w:vAlign w:val="bottom"/>
          </w:tcPr>
          <w:p w:rsidR="00E66A79" w:rsidRPr="004C45F2" w:rsidRDefault="00CF7417" w:rsidP="00CF7417">
            <w:pPr>
              <w:tabs>
                <w:tab w:val="left" w:pos="0"/>
              </w:tabs>
              <w:spacing w:after="0" w:line="240" w:lineRule="auto"/>
              <w:jc w:val="center"/>
            </w:pPr>
            <w:r>
              <w:t xml:space="preserve">     </w:t>
            </w:r>
            <w:r w:rsidR="00E66A79" w:rsidRPr="004C45F2">
              <w:t xml:space="preserve">4.0 </w:t>
            </w:r>
            <w:proofErr w:type="spellStart"/>
            <w:r w:rsidR="00E66A79" w:rsidRPr="004C45F2">
              <w:t>aA</w:t>
            </w:r>
            <w:proofErr w:type="spellEnd"/>
          </w:p>
        </w:tc>
        <w:tc>
          <w:tcPr>
            <w:tcW w:w="1260" w:type="dxa"/>
            <w:tcBorders>
              <w:top w:val="nil"/>
              <w:left w:val="nil"/>
              <w:bottom w:val="nil"/>
              <w:right w:val="nil"/>
            </w:tcBorders>
            <w:shd w:val="clear" w:color="auto" w:fill="auto"/>
            <w:noWrap/>
            <w:vAlign w:val="bottom"/>
          </w:tcPr>
          <w:p w:rsidR="00E66A79" w:rsidRPr="004C45F2" w:rsidRDefault="00CF7417" w:rsidP="00CF7417">
            <w:pPr>
              <w:tabs>
                <w:tab w:val="left" w:pos="0"/>
              </w:tabs>
              <w:spacing w:after="0" w:line="240" w:lineRule="auto"/>
              <w:jc w:val="center"/>
            </w:pPr>
            <w:r>
              <w:t xml:space="preserve">     </w:t>
            </w:r>
            <w:r w:rsidR="00E66A79" w:rsidRPr="004C45F2">
              <w:t xml:space="preserve">2.1 </w:t>
            </w:r>
            <w:proofErr w:type="spellStart"/>
            <w:r w:rsidR="00E66A79" w:rsidRPr="004C45F2">
              <w:t>bB</w:t>
            </w:r>
            <w:proofErr w:type="spellEnd"/>
          </w:p>
        </w:tc>
        <w:tc>
          <w:tcPr>
            <w:tcW w:w="1170" w:type="dxa"/>
            <w:tcBorders>
              <w:top w:val="nil"/>
              <w:left w:val="nil"/>
              <w:bottom w:val="nil"/>
              <w:right w:val="nil"/>
            </w:tcBorders>
            <w:shd w:val="clear" w:color="auto" w:fill="auto"/>
            <w:noWrap/>
            <w:vAlign w:val="bottom"/>
          </w:tcPr>
          <w:p w:rsidR="00E66A79" w:rsidRPr="004C45F2" w:rsidRDefault="00E66A79" w:rsidP="00CF7417">
            <w:pPr>
              <w:tabs>
                <w:tab w:val="left" w:pos="0"/>
              </w:tabs>
              <w:spacing w:after="0" w:line="240" w:lineRule="auto"/>
              <w:jc w:val="center"/>
              <w:rPr>
                <w:bCs/>
              </w:rPr>
            </w:pPr>
            <w:r w:rsidRPr="004C45F2">
              <w:rPr>
                <w:bCs/>
              </w:rPr>
              <w:t>3.3</w:t>
            </w:r>
          </w:p>
        </w:tc>
      </w:tr>
      <w:tr w:rsidR="00E66A79" w:rsidRPr="004C45F2" w:rsidTr="0059758D">
        <w:trPr>
          <w:trHeight w:val="300"/>
          <w:jc w:val="center"/>
        </w:trPr>
        <w:tc>
          <w:tcPr>
            <w:tcW w:w="2290" w:type="dxa"/>
            <w:tcBorders>
              <w:top w:val="nil"/>
              <w:left w:val="nil"/>
              <w:bottom w:val="nil"/>
              <w:right w:val="nil"/>
            </w:tcBorders>
            <w:shd w:val="clear" w:color="auto" w:fill="auto"/>
            <w:noWrap/>
            <w:vAlign w:val="bottom"/>
          </w:tcPr>
          <w:p w:rsidR="00E66A79" w:rsidRPr="004C45F2" w:rsidRDefault="00E66A79" w:rsidP="002C0DEA">
            <w:pPr>
              <w:tabs>
                <w:tab w:val="left" w:pos="0"/>
              </w:tabs>
              <w:spacing w:after="0" w:line="240" w:lineRule="auto"/>
              <w:rPr>
                <w:bCs/>
              </w:rPr>
            </w:pPr>
            <w:r w:rsidRPr="004C45F2">
              <w:rPr>
                <w:bCs/>
              </w:rPr>
              <w:t>Clover mix</w:t>
            </w:r>
          </w:p>
        </w:tc>
        <w:tc>
          <w:tcPr>
            <w:tcW w:w="1447" w:type="dxa"/>
            <w:tcBorders>
              <w:top w:val="nil"/>
              <w:left w:val="nil"/>
              <w:bottom w:val="nil"/>
              <w:right w:val="nil"/>
            </w:tcBorders>
            <w:shd w:val="clear" w:color="auto" w:fill="auto"/>
            <w:noWrap/>
            <w:vAlign w:val="bottom"/>
          </w:tcPr>
          <w:p w:rsidR="00E66A79" w:rsidRPr="004C45F2" w:rsidRDefault="00CF7417" w:rsidP="00CF7417">
            <w:pPr>
              <w:tabs>
                <w:tab w:val="left" w:pos="0"/>
              </w:tabs>
              <w:spacing w:after="0" w:line="240" w:lineRule="auto"/>
              <w:jc w:val="center"/>
            </w:pPr>
            <w:r>
              <w:t xml:space="preserve">      </w:t>
            </w:r>
            <w:r w:rsidR="00E66A79" w:rsidRPr="004C45F2">
              <w:t xml:space="preserve">4.0 </w:t>
            </w:r>
            <w:proofErr w:type="spellStart"/>
            <w:r w:rsidR="00E66A79" w:rsidRPr="004C45F2">
              <w:t>aA</w:t>
            </w:r>
            <w:proofErr w:type="spellEnd"/>
          </w:p>
        </w:tc>
        <w:tc>
          <w:tcPr>
            <w:tcW w:w="1393" w:type="dxa"/>
            <w:tcBorders>
              <w:top w:val="nil"/>
              <w:left w:val="nil"/>
              <w:bottom w:val="nil"/>
              <w:right w:val="nil"/>
            </w:tcBorders>
            <w:shd w:val="clear" w:color="auto" w:fill="auto"/>
            <w:noWrap/>
            <w:vAlign w:val="bottom"/>
          </w:tcPr>
          <w:p w:rsidR="00E66A79" w:rsidRPr="004C45F2" w:rsidRDefault="00CF7417" w:rsidP="00CF7417">
            <w:pPr>
              <w:tabs>
                <w:tab w:val="left" w:pos="0"/>
              </w:tabs>
              <w:spacing w:after="0" w:line="240" w:lineRule="auto"/>
              <w:jc w:val="center"/>
            </w:pPr>
            <w:r>
              <w:t xml:space="preserve">     </w:t>
            </w:r>
            <w:r w:rsidR="00E66A79" w:rsidRPr="004C45F2">
              <w:t xml:space="preserve">3.3 </w:t>
            </w:r>
            <w:proofErr w:type="spellStart"/>
            <w:r w:rsidR="00E66A79" w:rsidRPr="004C45F2">
              <w:t>bB</w:t>
            </w:r>
            <w:proofErr w:type="spellEnd"/>
          </w:p>
        </w:tc>
        <w:tc>
          <w:tcPr>
            <w:tcW w:w="1260" w:type="dxa"/>
            <w:tcBorders>
              <w:top w:val="nil"/>
              <w:left w:val="nil"/>
              <w:bottom w:val="nil"/>
              <w:right w:val="nil"/>
            </w:tcBorders>
            <w:shd w:val="clear" w:color="auto" w:fill="auto"/>
            <w:noWrap/>
            <w:vAlign w:val="bottom"/>
          </w:tcPr>
          <w:p w:rsidR="00E66A79" w:rsidRPr="004C45F2" w:rsidRDefault="00CF7417" w:rsidP="00CF7417">
            <w:pPr>
              <w:tabs>
                <w:tab w:val="left" w:pos="0"/>
              </w:tabs>
              <w:spacing w:after="0" w:line="240" w:lineRule="auto"/>
              <w:jc w:val="center"/>
            </w:pPr>
            <w:r>
              <w:t xml:space="preserve">     </w:t>
            </w:r>
            <w:r w:rsidR="00E66A79" w:rsidRPr="004C45F2">
              <w:t xml:space="preserve">3.3 </w:t>
            </w:r>
            <w:proofErr w:type="spellStart"/>
            <w:r w:rsidR="00E66A79" w:rsidRPr="004C45F2">
              <w:t>aB</w:t>
            </w:r>
            <w:proofErr w:type="spellEnd"/>
          </w:p>
        </w:tc>
        <w:tc>
          <w:tcPr>
            <w:tcW w:w="1170" w:type="dxa"/>
            <w:tcBorders>
              <w:top w:val="nil"/>
              <w:left w:val="nil"/>
              <w:bottom w:val="nil"/>
              <w:right w:val="nil"/>
            </w:tcBorders>
            <w:shd w:val="clear" w:color="auto" w:fill="auto"/>
            <w:noWrap/>
            <w:vAlign w:val="bottom"/>
          </w:tcPr>
          <w:p w:rsidR="00E66A79" w:rsidRPr="004C45F2" w:rsidRDefault="00E66A79" w:rsidP="00CF7417">
            <w:pPr>
              <w:tabs>
                <w:tab w:val="left" w:pos="0"/>
              </w:tabs>
              <w:spacing w:after="0" w:line="240" w:lineRule="auto"/>
              <w:jc w:val="center"/>
              <w:rPr>
                <w:bCs/>
              </w:rPr>
            </w:pPr>
            <w:r w:rsidRPr="004C45F2">
              <w:rPr>
                <w:bCs/>
              </w:rPr>
              <w:t>3.5</w:t>
            </w:r>
          </w:p>
        </w:tc>
      </w:tr>
      <w:tr w:rsidR="00E66A79" w:rsidRPr="004C45F2" w:rsidTr="0059758D">
        <w:trPr>
          <w:trHeight w:val="300"/>
          <w:jc w:val="center"/>
        </w:trPr>
        <w:tc>
          <w:tcPr>
            <w:tcW w:w="2290" w:type="dxa"/>
            <w:tcBorders>
              <w:top w:val="nil"/>
              <w:left w:val="nil"/>
              <w:right w:val="nil"/>
            </w:tcBorders>
            <w:shd w:val="clear" w:color="auto" w:fill="auto"/>
            <w:noWrap/>
            <w:vAlign w:val="bottom"/>
          </w:tcPr>
          <w:p w:rsidR="00E66A79" w:rsidRPr="004C45F2" w:rsidRDefault="00E66A79" w:rsidP="002C0DEA">
            <w:pPr>
              <w:tabs>
                <w:tab w:val="left" w:pos="0"/>
              </w:tabs>
              <w:spacing w:after="0" w:line="240" w:lineRule="auto"/>
              <w:rPr>
                <w:bCs/>
              </w:rPr>
            </w:pPr>
            <w:r w:rsidRPr="004C45F2">
              <w:rPr>
                <w:bCs/>
              </w:rPr>
              <w:t>White clover</w:t>
            </w:r>
          </w:p>
        </w:tc>
        <w:tc>
          <w:tcPr>
            <w:tcW w:w="1447" w:type="dxa"/>
            <w:tcBorders>
              <w:top w:val="nil"/>
              <w:left w:val="nil"/>
              <w:right w:val="nil"/>
            </w:tcBorders>
            <w:shd w:val="clear" w:color="auto" w:fill="auto"/>
            <w:noWrap/>
            <w:vAlign w:val="bottom"/>
          </w:tcPr>
          <w:p w:rsidR="00E66A79" w:rsidRPr="004C45F2" w:rsidRDefault="00CF7417" w:rsidP="00CF7417">
            <w:pPr>
              <w:tabs>
                <w:tab w:val="left" w:pos="0"/>
              </w:tabs>
              <w:spacing w:after="0" w:line="240" w:lineRule="auto"/>
              <w:jc w:val="center"/>
            </w:pPr>
            <w:r>
              <w:t xml:space="preserve">      </w:t>
            </w:r>
            <w:r w:rsidR="00E66A79" w:rsidRPr="004C45F2">
              <w:t xml:space="preserve">3.8 </w:t>
            </w:r>
            <w:proofErr w:type="spellStart"/>
            <w:r w:rsidR="00E66A79" w:rsidRPr="004C45F2">
              <w:t>aA</w:t>
            </w:r>
            <w:proofErr w:type="spellEnd"/>
          </w:p>
        </w:tc>
        <w:tc>
          <w:tcPr>
            <w:tcW w:w="1393" w:type="dxa"/>
            <w:tcBorders>
              <w:top w:val="nil"/>
              <w:left w:val="nil"/>
              <w:right w:val="nil"/>
            </w:tcBorders>
            <w:shd w:val="clear" w:color="auto" w:fill="auto"/>
            <w:noWrap/>
            <w:vAlign w:val="bottom"/>
          </w:tcPr>
          <w:p w:rsidR="00E66A79" w:rsidRPr="004C45F2" w:rsidRDefault="00CF7417" w:rsidP="00CF7417">
            <w:pPr>
              <w:tabs>
                <w:tab w:val="left" w:pos="0"/>
              </w:tabs>
              <w:spacing w:after="0" w:line="240" w:lineRule="auto"/>
              <w:jc w:val="center"/>
            </w:pPr>
            <w:r>
              <w:t xml:space="preserve">        </w:t>
            </w:r>
            <w:r w:rsidR="00E66A79" w:rsidRPr="004C45F2">
              <w:t xml:space="preserve">3.9 </w:t>
            </w:r>
            <w:proofErr w:type="spellStart"/>
            <w:r w:rsidR="00E66A79" w:rsidRPr="004C45F2">
              <w:t>abA</w:t>
            </w:r>
            <w:proofErr w:type="spellEnd"/>
          </w:p>
        </w:tc>
        <w:tc>
          <w:tcPr>
            <w:tcW w:w="1260" w:type="dxa"/>
            <w:tcBorders>
              <w:top w:val="nil"/>
              <w:left w:val="nil"/>
              <w:right w:val="nil"/>
            </w:tcBorders>
            <w:shd w:val="clear" w:color="auto" w:fill="auto"/>
            <w:noWrap/>
            <w:vAlign w:val="bottom"/>
          </w:tcPr>
          <w:p w:rsidR="00E66A79" w:rsidRPr="004C45F2" w:rsidRDefault="00CF7417" w:rsidP="00CF7417">
            <w:pPr>
              <w:tabs>
                <w:tab w:val="left" w:pos="0"/>
              </w:tabs>
              <w:spacing w:after="0" w:line="240" w:lineRule="auto"/>
              <w:jc w:val="center"/>
            </w:pPr>
            <w:r>
              <w:t xml:space="preserve">     </w:t>
            </w:r>
            <w:r w:rsidR="00E66A79" w:rsidRPr="004C45F2">
              <w:t xml:space="preserve">2.4 </w:t>
            </w:r>
            <w:proofErr w:type="spellStart"/>
            <w:r w:rsidR="00E66A79" w:rsidRPr="004C45F2">
              <w:t>bB</w:t>
            </w:r>
            <w:proofErr w:type="spellEnd"/>
          </w:p>
        </w:tc>
        <w:tc>
          <w:tcPr>
            <w:tcW w:w="1170" w:type="dxa"/>
            <w:tcBorders>
              <w:top w:val="nil"/>
              <w:left w:val="nil"/>
              <w:right w:val="nil"/>
            </w:tcBorders>
            <w:shd w:val="clear" w:color="auto" w:fill="auto"/>
            <w:noWrap/>
            <w:vAlign w:val="bottom"/>
          </w:tcPr>
          <w:p w:rsidR="00E66A79" w:rsidRPr="004C45F2" w:rsidRDefault="00E66A79" w:rsidP="00CF7417">
            <w:pPr>
              <w:tabs>
                <w:tab w:val="left" w:pos="0"/>
              </w:tabs>
              <w:spacing w:after="0" w:line="240" w:lineRule="auto"/>
              <w:jc w:val="center"/>
              <w:rPr>
                <w:bCs/>
              </w:rPr>
            </w:pPr>
            <w:r w:rsidRPr="004C45F2">
              <w:rPr>
                <w:bCs/>
              </w:rPr>
              <w:t>3.3</w:t>
            </w:r>
          </w:p>
        </w:tc>
      </w:tr>
      <w:tr w:rsidR="00E66A79" w:rsidRPr="004C45F2" w:rsidTr="0059758D">
        <w:trPr>
          <w:trHeight w:val="300"/>
          <w:jc w:val="center"/>
        </w:trPr>
        <w:tc>
          <w:tcPr>
            <w:tcW w:w="2290" w:type="dxa"/>
            <w:tcBorders>
              <w:top w:val="nil"/>
              <w:left w:val="nil"/>
              <w:bottom w:val="single" w:sz="4" w:space="0" w:color="auto"/>
              <w:right w:val="nil"/>
            </w:tcBorders>
            <w:shd w:val="clear" w:color="auto" w:fill="auto"/>
            <w:noWrap/>
            <w:vAlign w:val="bottom"/>
          </w:tcPr>
          <w:p w:rsidR="00E66A79" w:rsidRPr="004C45F2" w:rsidRDefault="00E66A79" w:rsidP="002C0DEA">
            <w:pPr>
              <w:tabs>
                <w:tab w:val="left" w:pos="0"/>
              </w:tabs>
              <w:spacing w:after="0" w:line="240" w:lineRule="auto"/>
            </w:pPr>
            <w:r w:rsidRPr="004C45F2">
              <w:t>Avg.</w:t>
            </w:r>
          </w:p>
        </w:tc>
        <w:tc>
          <w:tcPr>
            <w:tcW w:w="1447" w:type="dxa"/>
            <w:tcBorders>
              <w:top w:val="nil"/>
              <w:left w:val="nil"/>
              <w:bottom w:val="single" w:sz="4" w:space="0" w:color="auto"/>
              <w:right w:val="nil"/>
            </w:tcBorders>
            <w:shd w:val="clear" w:color="auto" w:fill="auto"/>
            <w:noWrap/>
            <w:vAlign w:val="bottom"/>
          </w:tcPr>
          <w:p w:rsidR="00E66A79" w:rsidRPr="004C45F2" w:rsidRDefault="00E66A79" w:rsidP="00CF7417">
            <w:pPr>
              <w:tabs>
                <w:tab w:val="left" w:pos="0"/>
              </w:tabs>
              <w:spacing w:after="0" w:line="240" w:lineRule="auto"/>
              <w:jc w:val="center"/>
              <w:rPr>
                <w:bCs/>
              </w:rPr>
            </w:pPr>
            <w:r w:rsidRPr="004C45F2">
              <w:rPr>
                <w:bCs/>
              </w:rPr>
              <w:t>3.9</w:t>
            </w:r>
          </w:p>
        </w:tc>
        <w:tc>
          <w:tcPr>
            <w:tcW w:w="1393" w:type="dxa"/>
            <w:tcBorders>
              <w:top w:val="nil"/>
              <w:left w:val="nil"/>
              <w:bottom w:val="single" w:sz="4" w:space="0" w:color="auto"/>
              <w:right w:val="nil"/>
            </w:tcBorders>
            <w:shd w:val="clear" w:color="auto" w:fill="auto"/>
            <w:noWrap/>
            <w:vAlign w:val="bottom"/>
          </w:tcPr>
          <w:p w:rsidR="00E66A79" w:rsidRPr="004C45F2" w:rsidRDefault="00E66A79" w:rsidP="00CF7417">
            <w:pPr>
              <w:tabs>
                <w:tab w:val="left" w:pos="0"/>
              </w:tabs>
              <w:spacing w:after="0" w:line="240" w:lineRule="auto"/>
              <w:jc w:val="center"/>
              <w:rPr>
                <w:bCs/>
              </w:rPr>
            </w:pPr>
            <w:r w:rsidRPr="004C45F2">
              <w:rPr>
                <w:bCs/>
              </w:rPr>
              <w:t>3.7</w:t>
            </w:r>
          </w:p>
        </w:tc>
        <w:tc>
          <w:tcPr>
            <w:tcW w:w="1260" w:type="dxa"/>
            <w:tcBorders>
              <w:top w:val="nil"/>
              <w:left w:val="nil"/>
              <w:bottom w:val="single" w:sz="4" w:space="0" w:color="auto"/>
              <w:right w:val="nil"/>
            </w:tcBorders>
            <w:shd w:val="clear" w:color="auto" w:fill="auto"/>
            <w:noWrap/>
            <w:vAlign w:val="bottom"/>
          </w:tcPr>
          <w:p w:rsidR="00E66A79" w:rsidRPr="004C45F2" w:rsidRDefault="00E66A79" w:rsidP="00CF7417">
            <w:pPr>
              <w:tabs>
                <w:tab w:val="left" w:pos="0"/>
              </w:tabs>
              <w:spacing w:after="0" w:line="240" w:lineRule="auto"/>
              <w:jc w:val="center"/>
              <w:rPr>
                <w:bCs/>
              </w:rPr>
            </w:pPr>
            <w:r w:rsidRPr="004C45F2">
              <w:rPr>
                <w:bCs/>
              </w:rPr>
              <w:t>2.6</w:t>
            </w:r>
          </w:p>
        </w:tc>
        <w:tc>
          <w:tcPr>
            <w:tcW w:w="1170" w:type="dxa"/>
            <w:tcBorders>
              <w:top w:val="nil"/>
              <w:left w:val="nil"/>
              <w:bottom w:val="single" w:sz="4" w:space="0" w:color="auto"/>
              <w:right w:val="nil"/>
            </w:tcBorders>
            <w:shd w:val="clear" w:color="auto" w:fill="auto"/>
            <w:noWrap/>
            <w:vAlign w:val="bottom"/>
          </w:tcPr>
          <w:p w:rsidR="00E66A79" w:rsidRPr="004C45F2" w:rsidRDefault="00E66A79" w:rsidP="00CF7417">
            <w:pPr>
              <w:tabs>
                <w:tab w:val="left" w:pos="0"/>
              </w:tabs>
              <w:spacing w:after="0" w:line="240" w:lineRule="auto"/>
              <w:jc w:val="center"/>
            </w:pPr>
          </w:p>
        </w:tc>
      </w:tr>
      <w:tr w:rsidR="00E66A79" w:rsidRPr="004C45F2" w:rsidTr="0059758D">
        <w:trPr>
          <w:trHeight w:val="300"/>
          <w:jc w:val="center"/>
        </w:trPr>
        <w:tc>
          <w:tcPr>
            <w:tcW w:w="7560" w:type="dxa"/>
            <w:gridSpan w:val="5"/>
            <w:tcBorders>
              <w:top w:val="single" w:sz="4" w:space="0" w:color="auto"/>
              <w:left w:val="nil"/>
              <w:right w:val="nil"/>
            </w:tcBorders>
            <w:shd w:val="clear" w:color="auto" w:fill="auto"/>
            <w:noWrap/>
            <w:vAlign w:val="bottom"/>
          </w:tcPr>
          <w:p w:rsidR="00E66A79" w:rsidRPr="004C45F2" w:rsidRDefault="00E66A79" w:rsidP="002C0DEA">
            <w:pPr>
              <w:tabs>
                <w:tab w:val="left" w:pos="0"/>
              </w:tabs>
              <w:spacing w:after="0" w:line="240" w:lineRule="auto"/>
            </w:pPr>
            <w:r w:rsidRPr="004C45F2">
              <w:t xml:space="preserve">* Establishment based on a scale of 0 = no legumes to 5 = 100% establishment. </w:t>
            </w:r>
          </w:p>
          <w:p w:rsidR="00E66A79" w:rsidRPr="004C45F2" w:rsidRDefault="00E66A79" w:rsidP="002C0DEA">
            <w:pPr>
              <w:tabs>
                <w:tab w:val="left" w:pos="0"/>
              </w:tabs>
              <w:spacing w:after="0" w:line="240" w:lineRule="auto"/>
            </w:pPr>
            <w:r w:rsidRPr="004C45F2">
              <w:t>§The interaction of legume treatment by annual crop was significant. Legume treatments followed by the same lowercase letter are not different.  Annual crop treatments followed by the same uppercase letter are not different.  Differences were declared significant at the 0.05 probability level.</w:t>
            </w:r>
          </w:p>
        </w:tc>
      </w:tr>
    </w:tbl>
    <w:p w:rsidR="00E66A79" w:rsidRDefault="00E66A79" w:rsidP="00E66A79">
      <w:pPr>
        <w:tabs>
          <w:tab w:val="left" w:pos="0"/>
        </w:tabs>
        <w:spacing w:after="0" w:line="240" w:lineRule="auto"/>
      </w:pPr>
    </w:p>
    <w:p w:rsidR="0059758D" w:rsidRPr="0059758D" w:rsidRDefault="0059758D" w:rsidP="00E66A79">
      <w:pPr>
        <w:tabs>
          <w:tab w:val="left" w:pos="0"/>
        </w:tabs>
        <w:spacing w:after="0" w:line="240" w:lineRule="auto"/>
      </w:pPr>
    </w:p>
    <w:tbl>
      <w:tblPr>
        <w:tblW w:w="7560" w:type="dxa"/>
        <w:jc w:val="center"/>
        <w:tblLook w:val="04A0" w:firstRow="1" w:lastRow="0" w:firstColumn="1" w:lastColumn="0" w:noHBand="0" w:noVBand="1"/>
      </w:tblPr>
      <w:tblGrid>
        <w:gridCol w:w="2251"/>
        <w:gridCol w:w="1439"/>
        <w:gridCol w:w="1440"/>
        <w:gridCol w:w="1260"/>
        <w:gridCol w:w="1170"/>
      </w:tblGrid>
      <w:tr w:rsidR="00E66A79" w:rsidRPr="00E66A79" w:rsidTr="0059758D">
        <w:trPr>
          <w:trHeight w:val="300"/>
          <w:jc w:val="center"/>
        </w:trPr>
        <w:tc>
          <w:tcPr>
            <w:tcW w:w="7560" w:type="dxa"/>
            <w:gridSpan w:val="5"/>
            <w:tcBorders>
              <w:left w:val="nil"/>
              <w:bottom w:val="single" w:sz="4" w:space="0" w:color="auto"/>
              <w:right w:val="nil"/>
            </w:tcBorders>
            <w:shd w:val="clear" w:color="auto" w:fill="auto"/>
            <w:noWrap/>
            <w:vAlign w:val="bottom"/>
          </w:tcPr>
          <w:p w:rsidR="00E66A79" w:rsidRPr="002946F9" w:rsidRDefault="00E66A79" w:rsidP="00E66A79">
            <w:pPr>
              <w:tabs>
                <w:tab w:val="left" w:pos="0"/>
              </w:tabs>
              <w:spacing w:after="0" w:line="240" w:lineRule="auto"/>
            </w:pPr>
            <w:r w:rsidRPr="002946F9">
              <w:t>Table 1.2. Sprinkler irrigated site: Legume biomass of living mulches in spring 2010.</w:t>
            </w:r>
          </w:p>
        </w:tc>
      </w:tr>
      <w:tr w:rsidR="00E66A79" w:rsidRPr="00E66A79" w:rsidTr="0059758D">
        <w:trPr>
          <w:trHeight w:val="300"/>
          <w:jc w:val="center"/>
        </w:trPr>
        <w:tc>
          <w:tcPr>
            <w:tcW w:w="2251" w:type="dxa"/>
            <w:tcBorders>
              <w:top w:val="single" w:sz="4" w:space="0" w:color="auto"/>
              <w:left w:val="nil"/>
              <w:bottom w:val="single" w:sz="4" w:space="0" w:color="auto"/>
              <w:right w:val="nil"/>
            </w:tcBorders>
            <w:shd w:val="clear" w:color="auto" w:fill="auto"/>
            <w:noWrap/>
            <w:vAlign w:val="bottom"/>
          </w:tcPr>
          <w:p w:rsidR="00E66A79" w:rsidRPr="00E66A79" w:rsidRDefault="00E66A79" w:rsidP="00E66A79">
            <w:pPr>
              <w:tabs>
                <w:tab w:val="left" w:pos="0"/>
              </w:tabs>
              <w:spacing w:after="0" w:line="240" w:lineRule="auto"/>
            </w:pPr>
            <w:r w:rsidRPr="00E66A79">
              <w:t> </w:t>
            </w:r>
          </w:p>
        </w:tc>
        <w:tc>
          <w:tcPr>
            <w:tcW w:w="1439" w:type="dxa"/>
            <w:tcBorders>
              <w:top w:val="single" w:sz="4" w:space="0" w:color="auto"/>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Early-cut oats</w:t>
            </w:r>
          </w:p>
        </w:tc>
        <w:tc>
          <w:tcPr>
            <w:tcW w:w="1440" w:type="dxa"/>
            <w:tcBorders>
              <w:top w:val="single" w:sz="4" w:space="0" w:color="auto"/>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Late-cut oats</w:t>
            </w:r>
          </w:p>
        </w:tc>
        <w:tc>
          <w:tcPr>
            <w:tcW w:w="1260" w:type="dxa"/>
            <w:tcBorders>
              <w:top w:val="single" w:sz="4" w:space="0" w:color="auto"/>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Corn Silage</w:t>
            </w:r>
          </w:p>
        </w:tc>
        <w:tc>
          <w:tcPr>
            <w:tcW w:w="1170" w:type="dxa"/>
            <w:tcBorders>
              <w:top w:val="single" w:sz="4" w:space="0" w:color="auto"/>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Avg.</w:t>
            </w:r>
          </w:p>
        </w:tc>
      </w:tr>
      <w:tr w:rsidR="00E66A79" w:rsidRPr="00E66A79" w:rsidTr="0059758D">
        <w:trPr>
          <w:trHeight w:val="375"/>
          <w:jc w:val="center"/>
        </w:trPr>
        <w:tc>
          <w:tcPr>
            <w:tcW w:w="2251" w:type="dxa"/>
            <w:tcBorders>
              <w:top w:val="nil"/>
              <w:left w:val="nil"/>
              <w:bottom w:val="nil"/>
              <w:right w:val="nil"/>
            </w:tcBorders>
            <w:shd w:val="clear" w:color="auto" w:fill="auto"/>
            <w:noWrap/>
            <w:vAlign w:val="bottom"/>
          </w:tcPr>
          <w:p w:rsidR="00E66A79" w:rsidRPr="00E66A79" w:rsidRDefault="00E66A79" w:rsidP="00E66A79">
            <w:pPr>
              <w:tabs>
                <w:tab w:val="left" w:pos="0"/>
              </w:tabs>
              <w:spacing w:after="0" w:line="240" w:lineRule="auto"/>
            </w:pPr>
          </w:p>
        </w:tc>
        <w:tc>
          <w:tcPr>
            <w:tcW w:w="5309" w:type="dxa"/>
            <w:gridSpan w:val="4"/>
            <w:tcBorders>
              <w:top w:val="single" w:sz="8" w:space="0" w:color="auto"/>
              <w:left w:val="nil"/>
              <w:bottom w:val="nil"/>
              <w:right w:val="nil"/>
            </w:tcBorders>
            <w:shd w:val="clear" w:color="auto" w:fill="auto"/>
            <w:noWrap/>
            <w:vAlign w:val="bottom"/>
          </w:tcPr>
          <w:p w:rsidR="00E66A79" w:rsidRPr="00E66A79" w:rsidRDefault="0059758D" w:rsidP="00CF7417">
            <w:pPr>
              <w:tabs>
                <w:tab w:val="left" w:pos="0"/>
              </w:tabs>
              <w:spacing w:after="0" w:line="240" w:lineRule="auto"/>
              <w:jc w:val="center"/>
              <w:rPr>
                <w:bCs/>
              </w:rPr>
            </w:pPr>
            <w:r>
              <w:rPr>
                <w:bCs/>
              </w:rPr>
              <w:t>----------------------------DM yield (kg/</w:t>
            </w:r>
            <w:r w:rsidR="00E66A79" w:rsidRPr="00E66A79">
              <w:rPr>
                <w:bCs/>
              </w:rPr>
              <w:t>ha)------</w:t>
            </w:r>
            <w:r>
              <w:rPr>
                <w:bCs/>
              </w:rPr>
              <w:t>---------</w:t>
            </w:r>
            <w:r w:rsidR="00E66A79" w:rsidRPr="00E66A79">
              <w:rPr>
                <w:bCs/>
              </w:rPr>
              <w:t>----------</w:t>
            </w:r>
          </w:p>
        </w:tc>
      </w:tr>
      <w:tr w:rsidR="00E66A79" w:rsidRPr="00E66A79" w:rsidTr="0059758D">
        <w:trPr>
          <w:trHeight w:val="315"/>
          <w:jc w:val="center"/>
        </w:trPr>
        <w:tc>
          <w:tcPr>
            <w:tcW w:w="2251" w:type="dxa"/>
            <w:tcBorders>
              <w:top w:val="nil"/>
              <w:left w:val="nil"/>
              <w:bottom w:val="nil"/>
              <w:right w:val="nil"/>
            </w:tcBorders>
            <w:shd w:val="clear" w:color="auto" w:fill="auto"/>
            <w:noWrap/>
            <w:vAlign w:val="bottom"/>
          </w:tcPr>
          <w:p w:rsidR="00E66A79" w:rsidRPr="00E66A79" w:rsidRDefault="00E66A79" w:rsidP="00E66A79">
            <w:pPr>
              <w:tabs>
                <w:tab w:val="left" w:pos="0"/>
              </w:tabs>
              <w:spacing w:after="0" w:line="240" w:lineRule="auto"/>
              <w:rPr>
                <w:bCs/>
              </w:rPr>
            </w:pPr>
            <w:r w:rsidRPr="00E66A79">
              <w:rPr>
                <w:bCs/>
              </w:rPr>
              <w:t>Birdsfoot trefoil</w:t>
            </w:r>
          </w:p>
        </w:tc>
        <w:tc>
          <w:tcPr>
            <w:tcW w:w="1439" w:type="dxa"/>
            <w:tcBorders>
              <w:top w:val="nil"/>
              <w:left w:val="nil"/>
              <w:bottom w:val="nil"/>
              <w:right w:val="nil"/>
            </w:tcBorders>
            <w:shd w:val="clear" w:color="auto" w:fill="auto"/>
            <w:noWrap/>
            <w:vAlign w:val="bottom"/>
          </w:tcPr>
          <w:p w:rsidR="00E66A79" w:rsidRPr="00E66A79" w:rsidRDefault="00CF7417" w:rsidP="00CF7417">
            <w:pPr>
              <w:tabs>
                <w:tab w:val="left" w:pos="0"/>
              </w:tabs>
              <w:spacing w:after="0" w:line="240" w:lineRule="auto"/>
              <w:jc w:val="center"/>
            </w:pPr>
            <w:r>
              <w:t xml:space="preserve">      </w:t>
            </w:r>
            <w:r w:rsidR="00E66A79" w:rsidRPr="00E66A79">
              <w:t>937 §</w:t>
            </w:r>
          </w:p>
        </w:tc>
        <w:tc>
          <w:tcPr>
            <w:tcW w:w="144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544</w:t>
            </w:r>
          </w:p>
        </w:tc>
        <w:tc>
          <w:tcPr>
            <w:tcW w:w="126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146</w:t>
            </w:r>
          </w:p>
        </w:tc>
        <w:tc>
          <w:tcPr>
            <w:tcW w:w="1170" w:type="dxa"/>
            <w:tcBorders>
              <w:top w:val="nil"/>
              <w:left w:val="nil"/>
              <w:bottom w:val="nil"/>
              <w:right w:val="nil"/>
            </w:tcBorders>
            <w:shd w:val="clear" w:color="auto" w:fill="auto"/>
            <w:noWrap/>
            <w:vAlign w:val="bottom"/>
          </w:tcPr>
          <w:p w:rsidR="00E66A79" w:rsidRPr="00E66A79" w:rsidRDefault="00CF7417" w:rsidP="00CF7417">
            <w:pPr>
              <w:tabs>
                <w:tab w:val="left" w:pos="0"/>
              </w:tabs>
              <w:spacing w:after="0" w:line="240" w:lineRule="auto"/>
              <w:jc w:val="center"/>
              <w:rPr>
                <w:bCs/>
              </w:rPr>
            </w:pPr>
            <w:r>
              <w:rPr>
                <w:bCs/>
              </w:rPr>
              <w:t xml:space="preserve">   </w:t>
            </w:r>
            <w:r w:rsidR="00E66A79" w:rsidRPr="00E66A79">
              <w:rPr>
                <w:bCs/>
              </w:rPr>
              <w:t xml:space="preserve">542 b </w:t>
            </w:r>
            <w:r w:rsidR="00E66A79" w:rsidRPr="00E66A79">
              <w:t>†</w:t>
            </w:r>
          </w:p>
        </w:tc>
      </w:tr>
      <w:tr w:rsidR="00E66A79" w:rsidRPr="00E66A79" w:rsidTr="0059758D">
        <w:trPr>
          <w:trHeight w:val="315"/>
          <w:jc w:val="center"/>
        </w:trPr>
        <w:tc>
          <w:tcPr>
            <w:tcW w:w="2251" w:type="dxa"/>
            <w:tcBorders>
              <w:top w:val="nil"/>
              <w:left w:val="nil"/>
              <w:bottom w:val="nil"/>
              <w:right w:val="nil"/>
            </w:tcBorders>
            <w:shd w:val="clear" w:color="auto" w:fill="auto"/>
            <w:noWrap/>
            <w:vAlign w:val="bottom"/>
          </w:tcPr>
          <w:p w:rsidR="00E66A79" w:rsidRPr="00E66A79" w:rsidRDefault="00E66A79" w:rsidP="00E66A79">
            <w:pPr>
              <w:tabs>
                <w:tab w:val="left" w:pos="0"/>
              </w:tabs>
              <w:spacing w:after="0" w:line="240" w:lineRule="auto"/>
              <w:rPr>
                <w:bCs/>
              </w:rPr>
            </w:pPr>
            <w:r w:rsidRPr="00E66A79">
              <w:rPr>
                <w:bCs/>
              </w:rPr>
              <w:t>Clover mix</w:t>
            </w:r>
          </w:p>
        </w:tc>
        <w:tc>
          <w:tcPr>
            <w:tcW w:w="1439"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1306</w:t>
            </w:r>
          </w:p>
        </w:tc>
        <w:tc>
          <w:tcPr>
            <w:tcW w:w="144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779</w:t>
            </w:r>
          </w:p>
        </w:tc>
        <w:tc>
          <w:tcPr>
            <w:tcW w:w="126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523</w:t>
            </w:r>
          </w:p>
        </w:tc>
        <w:tc>
          <w:tcPr>
            <w:tcW w:w="117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rPr>
                <w:bCs/>
              </w:rPr>
            </w:pPr>
            <w:r w:rsidRPr="00E66A79">
              <w:rPr>
                <w:bCs/>
              </w:rPr>
              <w:t>869 a</w:t>
            </w:r>
          </w:p>
        </w:tc>
      </w:tr>
      <w:tr w:rsidR="00E66A79" w:rsidRPr="00E66A79" w:rsidTr="0059758D">
        <w:trPr>
          <w:trHeight w:val="315"/>
          <w:jc w:val="center"/>
        </w:trPr>
        <w:tc>
          <w:tcPr>
            <w:tcW w:w="2251" w:type="dxa"/>
            <w:tcBorders>
              <w:top w:val="nil"/>
              <w:left w:val="nil"/>
              <w:bottom w:val="nil"/>
              <w:right w:val="nil"/>
            </w:tcBorders>
            <w:shd w:val="clear" w:color="auto" w:fill="auto"/>
            <w:noWrap/>
            <w:vAlign w:val="bottom"/>
          </w:tcPr>
          <w:p w:rsidR="00E66A79" w:rsidRPr="00E66A79" w:rsidRDefault="00E66A79" w:rsidP="00E66A79">
            <w:pPr>
              <w:tabs>
                <w:tab w:val="left" w:pos="0"/>
              </w:tabs>
              <w:spacing w:after="0" w:line="240" w:lineRule="auto"/>
              <w:rPr>
                <w:bCs/>
              </w:rPr>
            </w:pPr>
            <w:r w:rsidRPr="00E66A79">
              <w:rPr>
                <w:bCs/>
              </w:rPr>
              <w:t>White clover</w:t>
            </w:r>
          </w:p>
        </w:tc>
        <w:tc>
          <w:tcPr>
            <w:tcW w:w="1439" w:type="dxa"/>
            <w:tcBorders>
              <w:top w:val="nil"/>
              <w:left w:val="nil"/>
              <w:bottom w:val="nil"/>
              <w:right w:val="nil"/>
            </w:tcBorders>
            <w:shd w:val="clear" w:color="auto" w:fill="auto"/>
            <w:noWrap/>
            <w:vAlign w:val="bottom"/>
          </w:tcPr>
          <w:p w:rsidR="00E66A79" w:rsidRPr="00E66A79" w:rsidRDefault="00CF7417" w:rsidP="00CF7417">
            <w:pPr>
              <w:tabs>
                <w:tab w:val="left" w:pos="0"/>
              </w:tabs>
              <w:spacing w:after="0" w:line="240" w:lineRule="auto"/>
              <w:jc w:val="center"/>
            </w:pPr>
            <w:r>
              <w:t xml:space="preserve">   </w:t>
            </w:r>
            <w:r w:rsidR="00E66A79" w:rsidRPr="00E66A79">
              <w:t>610</w:t>
            </w:r>
          </w:p>
        </w:tc>
        <w:tc>
          <w:tcPr>
            <w:tcW w:w="144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509</w:t>
            </w:r>
          </w:p>
        </w:tc>
        <w:tc>
          <w:tcPr>
            <w:tcW w:w="126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161</w:t>
            </w:r>
          </w:p>
        </w:tc>
        <w:tc>
          <w:tcPr>
            <w:tcW w:w="117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rPr>
                <w:bCs/>
              </w:rPr>
            </w:pPr>
            <w:r w:rsidRPr="00E66A79">
              <w:rPr>
                <w:bCs/>
              </w:rPr>
              <w:t>427 b</w:t>
            </w:r>
          </w:p>
        </w:tc>
      </w:tr>
      <w:tr w:rsidR="00E66A79" w:rsidRPr="00E66A79" w:rsidTr="0059758D">
        <w:trPr>
          <w:trHeight w:val="315"/>
          <w:jc w:val="center"/>
        </w:trPr>
        <w:tc>
          <w:tcPr>
            <w:tcW w:w="2251" w:type="dxa"/>
            <w:tcBorders>
              <w:top w:val="nil"/>
              <w:left w:val="nil"/>
              <w:bottom w:val="single" w:sz="4" w:space="0" w:color="auto"/>
              <w:right w:val="nil"/>
            </w:tcBorders>
            <w:shd w:val="clear" w:color="auto" w:fill="auto"/>
            <w:noWrap/>
            <w:vAlign w:val="bottom"/>
          </w:tcPr>
          <w:p w:rsidR="00E66A79" w:rsidRPr="00E66A79" w:rsidRDefault="00E66A79" w:rsidP="00E66A79">
            <w:pPr>
              <w:tabs>
                <w:tab w:val="left" w:pos="0"/>
              </w:tabs>
              <w:spacing w:after="0" w:line="240" w:lineRule="auto"/>
            </w:pPr>
            <w:r w:rsidRPr="00E66A79">
              <w:t>Avg.</w:t>
            </w:r>
          </w:p>
        </w:tc>
        <w:tc>
          <w:tcPr>
            <w:tcW w:w="1439" w:type="dxa"/>
            <w:tcBorders>
              <w:top w:val="nil"/>
              <w:left w:val="nil"/>
              <w:bottom w:val="single" w:sz="4" w:space="0" w:color="auto"/>
              <w:right w:val="nil"/>
            </w:tcBorders>
            <w:shd w:val="clear" w:color="auto" w:fill="auto"/>
            <w:noWrap/>
            <w:vAlign w:val="bottom"/>
          </w:tcPr>
          <w:p w:rsidR="00E66A79" w:rsidRPr="00E66A79" w:rsidRDefault="00CF7417" w:rsidP="00CF7417">
            <w:pPr>
              <w:tabs>
                <w:tab w:val="left" w:pos="0"/>
              </w:tabs>
              <w:spacing w:after="0" w:line="240" w:lineRule="auto"/>
              <w:jc w:val="center"/>
              <w:rPr>
                <w:bCs/>
              </w:rPr>
            </w:pPr>
            <w:r>
              <w:rPr>
                <w:bCs/>
              </w:rPr>
              <w:t xml:space="preserve">          </w:t>
            </w:r>
            <w:r w:rsidR="00E66A79" w:rsidRPr="00E66A79">
              <w:rPr>
                <w:bCs/>
              </w:rPr>
              <w:t xml:space="preserve">951 A </w:t>
            </w:r>
            <w:r w:rsidR="00E66A79" w:rsidRPr="00E66A79">
              <w:t>‡</w:t>
            </w:r>
          </w:p>
        </w:tc>
        <w:tc>
          <w:tcPr>
            <w:tcW w:w="1440" w:type="dxa"/>
            <w:tcBorders>
              <w:top w:val="nil"/>
              <w:left w:val="nil"/>
              <w:bottom w:val="single" w:sz="4" w:space="0" w:color="auto"/>
              <w:right w:val="nil"/>
            </w:tcBorders>
            <w:shd w:val="clear" w:color="auto" w:fill="auto"/>
            <w:noWrap/>
            <w:vAlign w:val="bottom"/>
          </w:tcPr>
          <w:p w:rsidR="00E66A79" w:rsidRPr="00E66A79" w:rsidRDefault="00CF7417" w:rsidP="00CF7417">
            <w:pPr>
              <w:tabs>
                <w:tab w:val="left" w:pos="0"/>
              </w:tabs>
              <w:spacing w:after="0" w:line="240" w:lineRule="auto"/>
              <w:jc w:val="center"/>
              <w:rPr>
                <w:bCs/>
              </w:rPr>
            </w:pPr>
            <w:r>
              <w:rPr>
                <w:bCs/>
              </w:rPr>
              <w:t xml:space="preserve">    </w:t>
            </w:r>
            <w:r w:rsidR="00E66A79" w:rsidRPr="00E66A79">
              <w:rPr>
                <w:bCs/>
              </w:rPr>
              <w:t>611 A</w:t>
            </w:r>
          </w:p>
        </w:tc>
        <w:tc>
          <w:tcPr>
            <w:tcW w:w="1260" w:type="dxa"/>
            <w:tcBorders>
              <w:top w:val="nil"/>
              <w:left w:val="nil"/>
              <w:bottom w:val="single" w:sz="4" w:space="0" w:color="auto"/>
              <w:right w:val="nil"/>
            </w:tcBorders>
            <w:shd w:val="clear" w:color="auto" w:fill="auto"/>
            <w:noWrap/>
            <w:vAlign w:val="bottom"/>
          </w:tcPr>
          <w:p w:rsidR="00E66A79" w:rsidRPr="00E66A79" w:rsidRDefault="00CF7417" w:rsidP="00CF7417">
            <w:pPr>
              <w:tabs>
                <w:tab w:val="left" w:pos="0"/>
              </w:tabs>
              <w:spacing w:after="0" w:line="240" w:lineRule="auto"/>
              <w:jc w:val="center"/>
              <w:rPr>
                <w:bCs/>
              </w:rPr>
            </w:pPr>
            <w:r>
              <w:rPr>
                <w:bCs/>
              </w:rPr>
              <w:t xml:space="preserve">   </w:t>
            </w:r>
            <w:r w:rsidR="00E66A79" w:rsidRPr="00E66A79">
              <w:rPr>
                <w:bCs/>
              </w:rPr>
              <w:t>276 B</w:t>
            </w:r>
          </w:p>
        </w:tc>
        <w:tc>
          <w:tcPr>
            <w:tcW w:w="1170" w:type="dxa"/>
            <w:tcBorders>
              <w:top w:val="nil"/>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p>
        </w:tc>
      </w:tr>
      <w:tr w:rsidR="00E66A79" w:rsidRPr="00E66A79" w:rsidTr="0059758D">
        <w:trPr>
          <w:trHeight w:val="900"/>
          <w:jc w:val="center"/>
        </w:trPr>
        <w:tc>
          <w:tcPr>
            <w:tcW w:w="7560" w:type="dxa"/>
            <w:gridSpan w:val="5"/>
            <w:tcBorders>
              <w:top w:val="nil"/>
              <w:left w:val="nil"/>
              <w:right w:val="nil"/>
            </w:tcBorders>
            <w:shd w:val="clear" w:color="auto" w:fill="auto"/>
            <w:noWrap/>
            <w:vAlign w:val="bottom"/>
          </w:tcPr>
          <w:p w:rsidR="00E66A79" w:rsidRPr="00E66A79" w:rsidRDefault="00E66A79" w:rsidP="00E66A79">
            <w:pPr>
              <w:tabs>
                <w:tab w:val="left" w:pos="0"/>
              </w:tabs>
              <w:spacing w:after="0" w:line="240" w:lineRule="auto"/>
            </w:pPr>
            <w:r w:rsidRPr="00E66A79">
              <w:t>§The interaction of legume treatment by annual crop was not significant at the 0.05 probability level.</w:t>
            </w:r>
          </w:p>
          <w:p w:rsidR="00E66A79" w:rsidRPr="00E66A79" w:rsidRDefault="00E66A79" w:rsidP="00E66A79">
            <w:pPr>
              <w:tabs>
                <w:tab w:val="left" w:pos="0"/>
              </w:tabs>
              <w:spacing w:after="0" w:line="240" w:lineRule="auto"/>
            </w:pPr>
            <w:r w:rsidRPr="00E66A79">
              <w:t>†Legume treatment means followed by the same lowercase letter are not different at the 0.05 probability level.</w:t>
            </w:r>
          </w:p>
          <w:p w:rsidR="00E66A79" w:rsidRPr="00E66A79" w:rsidRDefault="00E66A79" w:rsidP="00E66A79">
            <w:pPr>
              <w:tabs>
                <w:tab w:val="left" w:pos="0"/>
              </w:tabs>
              <w:spacing w:after="0" w:line="240" w:lineRule="auto"/>
            </w:pPr>
            <w:r w:rsidRPr="00E66A79">
              <w:t>‡ Annual crop means followed by the same uppercase letter are not different at the 0.05 probability level.</w:t>
            </w:r>
          </w:p>
        </w:tc>
      </w:tr>
    </w:tbl>
    <w:p w:rsidR="00E66A79" w:rsidRDefault="00E66A79" w:rsidP="00E66A79">
      <w:pPr>
        <w:tabs>
          <w:tab w:val="left" w:pos="0"/>
        </w:tabs>
        <w:spacing w:after="0" w:line="240" w:lineRule="auto"/>
      </w:pPr>
    </w:p>
    <w:p w:rsidR="0059758D" w:rsidRDefault="0059758D" w:rsidP="00E66A79">
      <w:pPr>
        <w:tabs>
          <w:tab w:val="left" w:pos="0"/>
        </w:tabs>
        <w:spacing w:after="0" w:line="240" w:lineRule="auto"/>
      </w:pPr>
    </w:p>
    <w:tbl>
      <w:tblPr>
        <w:tblW w:w="7555" w:type="dxa"/>
        <w:jc w:val="center"/>
        <w:tblLook w:val="04A0" w:firstRow="1" w:lastRow="0" w:firstColumn="1" w:lastColumn="0" w:noHBand="0" w:noVBand="1"/>
      </w:tblPr>
      <w:tblGrid>
        <w:gridCol w:w="2804"/>
        <w:gridCol w:w="1710"/>
        <w:gridCol w:w="1710"/>
        <w:gridCol w:w="1331"/>
      </w:tblGrid>
      <w:tr w:rsidR="00E66A79" w:rsidRPr="00E66A79" w:rsidTr="0059758D">
        <w:trPr>
          <w:trHeight w:val="300"/>
          <w:jc w:val="center"/>
        </w:trPr>
        <w:tc>
          <w:tcPr>
            <w:tcW w:w="7555" w:type="dxa"/>
            <w:gridSpan w:val="4"/>
            <w:tcBorders>
              <w:left w:val="nil"/>
              <w:bottom w:val="single" w:sz="4" w:space="0" w:color="auto"/>
              <w:right w:val="nil"/>
            </w:tcBorders>
            <w:shd w:val="clear" w:color="auto" w:fill="auto"/>
            <w:noWrap/>
            <w:vAlign w:val="bottom"/>
          </w:tcPr>
          <w:p w:rsidR="00E66A79" w:rsidRPr="002946F9" w:rsidRDefault="00E66A79" w:rsidP="00880502">
            <w:pPr>
              <w:tabs>
                <w:tab w:val="left" w:pos="0"/>
              </w:tabs>
              <w:spacing w:after="0" w:line="240" w:lineRule="auto"/>
            </w:pPr>
            <w:r w:rsidRPr="002946F9">
              <w:t xml:space="preserve">Table 1.3. Furrow irrigated site: </w:t>
            </w:r>
            <w:r w:rsidR="00880502" w:rsidRPr="002946F9">
              <w:t>E</w:t>
            </w:r>
            <w:r w:rsidRPr="002946F9">
              <w:t>stablishment ratings, legume biomass, and weed biomass of living mulches in spring 2010.</w:t>
            </w:r>
          </w:p>
        </w:tc>
      </w:tr>
      <w:tr w:rsidR="00E66A79" w:rsidRPr="00E66A79" w:rsidTr="0059758D">
        <w:trPr>
          <w:trHeight w:val="300"/>
          <w:jc w:val="center"/>
        </w:trPr>
        <w:tc>
          <w:tcPr>
            <w:tcW w:w="2804" w:type="dxa"/>
            <w:tcBorders>
              <w:top w:val="single" w:sz="4" w:space="0" w:color="auto"/>
              <w:left w:val="nil"/>
              <w:bottom w:val="single" w:sz="4" w:space="0" w:color="auto"/>
              <w:right w:val="nil"/>
            </w:tcBorders>
            <w:shd w:val="clear" w:color="auto" w:fill="auto"/>
            <w:noWrap/>
            <w:vAlign w:val="bottom"/>
          </w:tcPr>
          <w:p w:rsidR="00E66A79" w:rsidRPr="00E66A79" w:rsidRDefault="00E66A79" w:rsidP="00E66A79">
            <w:pPr>
              <w:tabs>
                <w:tab w:val="left" w:pos="0"/>
              </w:tabs>
              <w:spacing w:after="0" w:line="240" w:lineRule="auto"/>
            </w:pPr>
          </w:p>
        </w:tc>
        <w:tc>
          <w:tcPr>
            <w:tcW w:w="1710" w:type="dxa"/>
            <w:tcBorders>
              <w:top w:val="single" w:sz="4" w:space="0" w:color="auto"/>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Establishment Rating *</w:t>
            </w:r>
          </w:p>
        </w:tc>
        <w:tc>
          <w:tcPr>
            <w:tcW w:w="1710" w:type="dxa"/>
            <w:tcBorders>
              <w:top w:val="single" w:sz="4" w:space="0" w:color="auto"/>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Weed Biomass (</w:t>
            </w:r>
            <w:r w:rsidRPr="00E66A79">
              <w:rPr>
                <w:bCs/>
              </w:rPr>
              <w:t>kg</w:t>
            </w:r>
            <w:r w:rsidR="003A7775">
              <w:rPr>
                <w:bCs/>
              </w:rPr>
              <w:t>/</w:t>
            </w:r>
            <w:r w:rsidRPr="00E66A79">
              <w:rPr>
                <w:bCs/>
              </w:rPr>
              <w:t>ha</w:t>
            </w:r>
            <w:r w:rsidRPr="00E66A79">
              <w:t>)</w:t>
            </w:r>
          </w:p>
        </w:tc>
        <w:tc>
          <w:tcPr>
            <w:tcW w:w="1331" w:type="dxa"/>
            <w:tcBorders>
              <w:top w:val="single" w:sz="4" w:space="0" w:color="auto"/>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Legume Biomass (</w:t>
            </w:r>
            <w:r w:rsidR="003A7775">
              <w:rPr>
                <w:bCs/>
              </w:rPr>
              <w:t>kg/</w:t>
            </w:r>
            <w:r w:rsidRPr="00E66A79">
              <w:rPr>
                <w:bCs/>
              </w:rPr>
              <w:t>ha</w:t>
            </w:r>
            <w:r w:rsidRPr="00E66A79">
              <w:t>)</w:t>
            </w:r>
          </w:p>
        </w:tc>
      </w:tr>
      <w:tr w:rsidR="00E66A79" w:rsidRPr="00E66A79" w:rsidTr="0059758D">
        <w:trPr>
          <w:trHeight w:val="315"/>
          <w:jc w:val="center"/>
        </w:trPr>
        <w:tc>
          <w:tcPr>
            <w:tcW w:w="2804" w:type="dxa"/>
            <w:tcBorders>
              <w:top w:val="nil"/>
              <w:left w:val="nil"/>
              <w:bottom w:val="nil"/>
              <w:right w:val="nil"/>
            </w:tcBorders>
            <w:shd w:val="clear" w:color="auto" w:fill="auto"/>
            <w:noWrap/>
            <w:vAlign w:val="bottom"/>
          </w:tcPr>
          <w:p w:rsidR="00E66A79" w:rsidRPr="00E66A79" w:rsidRDefault="00E66A79" w:rsidP="00E66A79">
            <w:pPr>
              <w:tabs>
                <w:tab w:val="left" w:pos="0"/>
              </w:tabs>
              <w:spacing w:after="0" w:line="240" w:lineRule="auto"/>
              <w:rPr>
                <w:bCs/>
              </w:rPr>
            </w:pPr>
            <w:r w:rsidRPr="00E66A79">
              <w:rPr>
                <w:bCs/>
              </w:rPr>
              <w:t>Birdsfoot trefoil</w:t>
            </w:r>
          </w:p>
        </w:tc>
        <w:tc>
          <w:tcPr>
            <w:tcW w:w="1710" w:type="dxa"/>
            <w:tcBorders>
              <w:top w:val="nil"/>
              <w:left w:val="nil"/>
              <w:bottom w:val="nil"/>
              <w:right w:val="nil"/>
            </w:tcBorders>
            <w:shd w:val="clear" w:color="auto" w:fill="auto"/>
            <w:noWrap/>
            <w:vAlign w:val="bottom"/>
          </w:tcPr>
          <w:p w:rsidR="00E66A79" w:rsidRPr="00E66A79" w:rsidRDefault="00CF7417" w:rsidP="00CF7417">
            <w:pPr>
              <w:tabs>
                <w:tab w:val="left" w:pos="0"/>
              </w:tabs>
              <w:spacing w:after="0" w:line="240" w:lineRule="auto"/>
              <w:jc w:val="center"/>
            </w:pPr>
            <w:r>
              <w:t xml:space="preserve">      </w:t>
            </w:r>
            <w:r w:rsidR="00E66A79" w:rsidRPr="00E66A79">
              <w:t xml:space="preserve">4.6 </w:t>
            </w:r>
            <w:proofErr w:type="spellStart"/>
            <w:r w:rsidR="00E66A79" w:rsidRPr="00E66A79">
              <w:t>ab</w:t>
            </w:r>
            <w:proofErr w:type="spellEnd"/>
            <w:r w:rsidR="00E66A79" w:rsidRPr="00E66A79">
              <w:t xml:space="preserve"> §</w:t>
            </w:r>
          </w:p>
        </w:tc>
        <w:tc>
          <w:tcPr>
            <w:tcW w:w="171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14 a</w:t>
            </w:r>
          </w:p>
        </w:tc>
        <w:tc>
          <w:tcPr>
            <w:tcW w:w="1331"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1314 a</w:t>
            </w:r>
          </w:p>
        </w:tc>
      </w:tr>
      <w:tr w:rsidR="00E66A79" w:rsidRPr="00E66A79" w:rsidTr="0059758D">
        <w:trPr>
          <w:trHeight w:val="315"/>
          <w:jc w:val="center"/>
        </w:trPr>
        <w:tc>
          <w:tcPr>
            <w:tcW w:w="2804" w:type="dxa"/>
            <w:tcBorders>
              <w:top w:val="nil"/>
              <w:left w:val="nil"/>
              <w:bottom w:val="nil"/>
              <w:right w:val="nil"/>
            </w:tcBorders>
            <w:shd w:val="clear" w:color="auto" w:fill="auto"/>
            <w:noWrap/>
            <w:vAlign w:val="bottom"/>
          </w:tcPr>
          <w:p w:rsidR="00E66A79" w:rsidRPr="00E66A79" w:rsidRDefault="00E66A79" w:rsidP="00E66A79">
            <w:pPr>
              <w:tabs>
                <w:tab w:val="left" w:pos="0"/>
              </w:tabs>
              <w:spacing w:after="0" w:line="240" w:lineRule="auto"/>
              <w:rPr>
                <w:bCs/>
              </w:rPr>
            </w:pPr>
            <w:r w:rsidRPr="00E66A79">
              <w:rPr>
                <w:bCs/>
              </w:rPr>
              <w:t>Clover mix</w:t>
            </w:r>
          </w:p>
        </w:tc>
        <w:tc>
          <w:tcPr>
            <w:tcW w:w="171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4.9 a</w:t>
            </w:r>
          </w:p>
        </w:tc>
        <w:tc>
          <w:tcPr>
            <w:tcW w:w="1710"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26 a</w:t>
            </w:r>
          </w:p>
        </w:tc>
        <w:tc>
          <w:tcPr>
            <w:tcW w:w="1331" w:type="dxa"/>
            <w:tcBorders>
              <w:top w:val="nil"/>
              <w:left w:val="nil"/>
              <w:bottom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1223 a</w:t>
            </w:r>
          </w:p>
        </w:tc>
      </w:tr>
      <w:tr w:rsidR="00E66A79" w:rsidRPr="00E66A79" w:rsidTr="0059758D">
        <w:trPr>
          <w:trHeight w:val="315"/>
          <w:jc w:val="center"/>
        </w:trPr>
        <w:tc>
          <w:tcPr>
            <w:tcW w:w="2804" w:type="dxa"/>
            <w:tcBorders>
              <w:top w:val="nil"/>
              <w:left w:val="nil"/>
              <w:right w:val="nil"/>
            </w:tcBorders>
            <w:shd w:val="clear" w:color="auto" w:fill="auto"/>
            <w:noWrap/>
            <w:vAlign w:val="bottom"/>
          </w:tcPr>
          <w:p w:rsidR="00E66A79" w:rsidRPr="00E66A79" w:rsidRDefault="00E66A79" w:rsidP="00E66A79">
            <w:pPr>
              <w:tabs>
                <w:tab w:val="left" w:pos="0"/>
              </w:tabs>
              <w:spacing w:after="0" w:line="240" w:lineRule="auto"/>
              <w:rPr>
                <w:bCs/>
              </w:rPr>
            </w:pPr>
            <w:r w:rsidRPr="00E66A79">
              <w:rPr>
                <w:bCs/>
              </w:rPr>
              <w:t>White clover</w:t>
            </w:r>
          </w:p>
        </w:tc>
        <w:tc>
          <w:tcPr>
            <w:tcW w:w="1710" w:type="dxa"/>
            <w:tcBorders>
              <w:top w:val="nil"/>
              <w:left w:val="nil"/>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4.2 b</w:t>
            </w:r>
          </w:p>
        </w:tc>
        <w:tc>
          <w:tcPr>
            <w:tcW w:w="1710" w:type="dxa"/>
            <w:tcBorders>
              <w:top w:val="nil"/>
              <w:left w:val="nil"/>
              <w:right w:val="nil"/>
            </w:tcBorders>
            <w:shd w:val="clear" w:color="auto" w:fill="auto"/>
            <w:noWrap/>
            <w:vAlign w:val="bottom"/>
          </w:tcPr>
          <w:p w:rsidR="00E66A79" w:rsidRPr="00E66A79" w:rsidRDefault="00CF7417" w:rsidP="00CF7417">
            <w:pPr>
              <w:tabs>
                <w:tab w:val="left" w:pos="0"/>
              </w:tabs>
              <w:spacing w:after="0" w:line="240" w:lineRule="auto"/>
              <w:jc w:val="center"/>
            </w:pPr>
            <w:r>
              <w:t xml:space="preserve">   </w:t>
            </w:r>
            <w:r w:rsidR="00E66A79" w:rsidRPr="00E66A79">
              <w:t>5 a</w:t>
            </w:r>
          </w:p>
        </w:tc>
        <w:tc>
          <w:tcPr>
            <w:tcW w:w="1331" w:type="dxa"/>
            <w:tcBorders>
              <w:top w:val="nil"/>
              <w:left w:val="nil"/>
              <w:right w:val="nil"/>
            </w:tcBorders>
            <w:shd w:val="clear" w:color="auto" w:fill="auto"/>
            <w:noWrap/>
            <w:vAlign w:val="bottom"/>
          </w:tcPr>
          <w:p w:rsidR="00E66A79" w:rsidRPr="00E66A79" w:rsidRDefault="00CF7417" w:rsidP="00CF7417">
            <w:pPr>
              <w:tabs>
                <w:tab w:val="left" w:pos="0"/>
              </w:tabs>
              <w:spacing w:after="0" w:line="240" w:lineRule="auto"/>
              <w:jc w:val="center"/>
            </w:pPr>
            <w:r>
              <w:t xml:space="preserve">   </w:t>
            </w:r>
            <w:r w:rsidR="00E66A79" w:rsidRPr="00E66A79">
              <w:t>954 a</w:t>
            </w:r>
          </w:p>
        </w:tc>
      </w:tr>
      <w:tr w:rsidR="00E66A79" w:rsidRPr="00E66A79" w:rsidTr="0059758D">
        <w:trPr>
          <w:trHeight w:val="315"/>
          <w:jc w:val="center"/>
        </w:trPr>
        <w:tc>
          <w:tcPr>
            <w:tcW w:w="2804" w:type="dxa"/>
            <w:tcBorders>
              <w:top w:val="nil"/>
              <w:left w:val="nil"/>
              <w:bottom w:val="single" w:sz="4" w:space="0" w:color="auto"/>
              <w:right w:val="nil"/>
            </w:tcBorders>
            <w:shd w:val="clear" w:color="auto" w:fill="auto"/>
            <w:noWrap/>
            <w:vAlign w:val="bottom"/>
          </w:tcPr>
          <w:p w:rsidR="00E66A79" w:rsidRPr="00E66A79" w:rsidRDefault="00E66A79" w:rsidP="00E66A79">
            <w:pPr>
              <w:tabs>
                <w:tab w:val="left" w:pos="0"/>
              </w:tabs>
              <w:spacing w:after="0" w:line="240" w:lineRule="auto"/>
              <w:rPr>
                <w:bCs/>
              </w:rPr>
            </w:pPr>
            <w:r w:rsidRPr="00E66A79">
              <w:t>Conventional (no legume)</w:t>
            </w:r>
          </w:p>
        </w:tc>
        <w:tc>
          <w:tcPr>
            <w:tcW w:w="1710" w:type="dxa"/>
            <w:tcBorders>
              <w:top w:val="nil"/>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n/a</w:t>
            </w:r>
          </w:p>
        </w:tc>
        <w:tc>
          <w:tcPr>
            <w:tcW w:w="1710" w:type="dxa"/>
            <w:tcBorders>
              <w:top w:val="nil"/>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20 a</w:t>
            </w:r>
          </w:p>
        </w:tc>
        <w:tc>
          <w:tcPr>
            <w:tcW w:w="1331" w:type="dxa"/>
            <w:tcBorders>
              <w:top w:val="nil"/>
              <w:left w:val="nil"/>
              <w:bottom w:val="single" w:sz="4" w:space="0" w:color="auto"/>
              <w:right w:val="nil"/>
            </w:tcBorders>
            <w:shd w:val="clear" w:color="auto" w:fill="auto"/>
            <w:noWrap/>
            <w:vAlign w:val="bottom"/>
          </w:tcPr>
          <w:p w:rsidR="00E66A79" w:rsidRPr="00E66A79" w:rsidRDefault="00E66A79" w:rsidP="00CF7417">
            <w:pPr>
              <w:tabs>
                <w:tab w:val="left" w:pos="0"/>
              </w:tabs>
              <w:spacing w:after="0" w:line="240" w:lineRule="auto"/>
              <w:jc w:val="center"/>
            </w:pPr>
            <w:r w:rsidRPr="00E66A79">
              <w:t>n/a</w:t>
            </w:r>
          </w:p>
        </w:tc>
      </w:tr>
      <w:tr w:rsidR="00E66A79" w:rsidRPr="00E66A79" w:rsidTr="0059758D">
        <w:trPr>
          <w:trHeight w:val="315"/>
          <w:jc w:val="center"/>
        </w:trPr>
        <w:tc>
          <w:tcPr>
            <w:tcW w:w="7555" w:type="dxa"/>
            <w:gridSpan w:val="4"/>
            <w:tcBorders>
              <w:top w:val="single" w:sz="4" w:space="0" w:color="auto"/>
              <w:left w:val="nil"/>
              <w:right w:val="nil"/>
            </w:tcBorders>
            <w:shd w:val="clear" w:color="auto" w:fill="auto"/>
            <w:noWrap/>
            <w:vAlign w:val="bottom"/>
          </w:tcPr>
          <w:p w:rsidR="00E66A79" w:rsidRPr="00E66A79" w:rsidRDefault="00E66A79" w:rsidP="00E66A79">
            <w:pPr>
              <w:tabs>
                <w:tab w:val="left" w:pos="0"/>
              </w:tabs>
              <w:spacing w:after="0" w:line="240" w:lineRule="auto"/>
            </w:pPr>
            <w:r w:rsidRPr="00E66A79">
              <w:t>* Establishment based on a scale of 0 = no legumes to 5 = 100% establishment.</w:t>
            </w:r>
          </w:p>
          <w:p w:rsidR="00E66A79" w:rsidRPr="00E66A79" w:rsidRDefault="00E66A79" w:rsidP="00E66A79">
            <w:pPr>
              <w:tabs>
                <w:tab w:val="left" w:pos="0"/>
              </w:tabs>
              <w:spacing w:after="0" w:line="240" w:lineRule="auto"/>
            </w:pPr>
            <w:r w:rsidRPr="00E66A79">
              <w:t>§ Within columns, means followed by the same lowercase letter are not different at the 0.05 probability level.</w:t>
            </w:r>
          </w:p>
        </w:tc>
      </w:tr>
    </w:tbl>
    <w:p w:rsidR="00E66A79" w:rsidRPr="00E66A79" w:rsidRDefault="00E66A79" w:rsidP="00E66A79">
      <w:pPr>
        <w:tabs>
          <w:tab w:val="left" w:pos="0"/>
        </w:tabs>
        <w:spacing w:after="0" w:line="240" w:lineRule="auto"/>
      </w:pPr>
      <w:r w:rsidRPr="00E66A79">
        <w:tab/>
      </w:r>
      <w:bookmarkStart w:id="0" w:name="_GoBack"/>
      <w:bookmarkEnd w:id="0"/>
    </w:p>
    <w:sectPr w:rsidR="00E66A79" w:rsidRPr="00E66A79" w:rsidSect="006C1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79"/>
    <w:rsid w:val="000E0AB3"/>
    <w:rsid w:val="00152972"/>
    <w:rsid w:val="001545E2"/>
    <w:rsid w:val="00182985"/>
    <w:rsid w:val="001B1240"/>
    <w:rsid w:val="001B2AC5"/>
    <w:rsid w:val="00200636"/>
    <w:rsid w:val="0023330D"/>
    <w:rsid w:val="002946F9"/>
    <w:rsid w:val="002A50D7"/>
    <w:rsid w:val="002C0DEA"/>
    <w:rsid w:val="002E48C6"/>
    <w:rsid w:val="002E5166"/>
    <w:rsid w:val="003004B1"/>
    <w:rsid w:val="003151C0"/>
    <w:rsid w:val="003302CE"/>
    <w:rsid w:val="003465A2"/>
    <w:rsid w:val="003730A6"/>
    <w:rsid w:val="003777A5"/>
    <w:rsid w:val="00377BBC"/>
    <w:rsid w:val="003902FD"/>
    <w:rsid w:val="003A7775"/>
    <w:rsid w:val="003C33A5"/>
    <w:rsid w:val="00420B91"/>
    <w:rsid w:val="00486174"/>
    <w:rsid w:val="004C7F97"/>
    <w:rsid w:val="004D6BE3"/>
    <w:rsid w:val="004E046F"/>
    <w:rsid w:val="0050175C"/>
    <w:rsid w:val="005173F6"/>
    <w:rsid w:val="005631D1"/>
    <w:rsid w:val="0059758D"/>
    <w:rsid w:val="00654B95"/>
    <w:rsid w:val="00693BD1"/>
    <w:rsid w:val="006959FB"/>
    <w:rsid w:val="006A12EC"/>
    <w:rsid w:val="006C1532"/>
    <w:rsid w:val="00702D5C"/>
    <w:rsid w:val="00753E60"/>
    <w:rsid w:val="007607CC"/>
    <w:rsid w:val="007C4A62"/>
    <w:rsid w:val="007D4C37"/>
    <w:rsid w:val="007F55A4"/>
    <w:rsid w:val="00807ED3"/>
    <w:rsid w:val="00837A9F"/>
    <w:rsid w:val="00855CFC"/>
    <w:rsid w:val="0087312F"/>
    <w:rsid w:val="00880502"/>
    <w:rsid w:val="00881888"/>
    <w:rsid w:val="00884DE6"/>
    <w:rsid w:val="00890797"/>
    <w:rsid w:val="0089640C"/>
    <w:rsid w:val="008A54D0"/>
    <w:rsid w:val="008C3FF5"/>
    <w:rsid w:val="008D02AA"/>
    <w:rsid w:val="008D19F8"/>
    <w:rsid w:val="00921961"/>
    <w:rsid w:val="009A7044"/>
    <w:rsid w:val="009A78B0"/>
    <w:rsid w:val="009F4AA3"/>
    <w:rsid w:val="00A11AE3"/>
    <w:rsid w:val="00A31411"/>
    <w:rsid w:val="00A75F29"/>
    <w:rsid w:val="00AF1B10"/>
    <w:rsid w:val="00B173DE"/>
    <w:rsid w:val="00BA29CD"/>
    <w:rsid w:val="00BE3133"/>
    <w:rsid w:val="00C072CA"/>
    <w:rsid w:val="00C643DB"/>
    <w:rsid w:val="00C97120"/>
    <w:rsid w:val="00CB3A6D"/>
    <w:rsid w:val="00CF7417"/>
    <w:rsid w:val="00D0285D"/>
    <w:rsid w:val="00D14808"/>
    <w:rsid w:val="00D25C6F"/>
    <w:rsid w:val="00D936CF"/>
    <w:rsid w:val="00D975F8"/>
    <w:rsid w:val="00E66A79"/>
    <w:rsid w:val="00FB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7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7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Brummer,Joe</dc:creator>
  <cp:lastModifiedBy>Brummer,Joe</cp:lastModifiedBy>
  <cp:revision>2</cp:revision>
  <dcterms:created xsi:type="dcterms:W3CDTF">2012-03-05T18:17:00Z</dcterms:created>
  <dcterms:modified xsi:type="dcterms:W3CDTF">2012-03-05T18:17:00Z</dcterms:modified>
</cp:coreProperties>
</file>