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F2" w:rsidRPr="00895B19" w:rsidRDefault="00BB31F2" w:rsidP="00BB31F2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</w:t>
      </w:r>
    </w:p>
    <w:p w:rsidR="00BB31F2" w:rsidRDefault="00BB31F2" w:rsidP="00BB31F2">
      <w:pPr>
        <w:rPr>
          <w:b/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3866585"/>
            <wp:effectExtent l="0" t="0" r="19050" b="19685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31F2" w:rsidRPr="00895B19" w:rsidRDefault="00BB31F2" w:rsidP="00BB31F2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4389120"/>
            <wp:effectExtent l="0" t="0" r="19050" b="11430"/>
            <wp:docPr id="39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31F2" w:rsidRPr="00895B19" w:rsidRDefault="00BB31F2" w:rsidP="00BB31F2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lastRenderedPageBreak/>
        <w:drawing>
          <wp:inline distT="0" distB="0" distL="0" distR="0">
            <wp:extent cx="5943600" cy="4389120"/>
            <wp:effectExtent l="0" t="0" r="19050" b="11430"/>
            <wp:docPr id="43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31F2" w:rsidRPr="00895B19" w:rsidRDefault="00BB31F2" w:rsidP="00BB31F2">
      <w:pPr>
        <w:rPr>
          <w:sz w:val="24"/>
          <w:szCs w:val="24"/>
        </w:rPr>
      </w:pPr>
    </w:p>
    <w:p w:rsidR="00EA6641" w:rsidRDefault="00EA6641"/>
    <w:sectPr w:rsidR="00EA6641" w:rsidSect="00BB3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1F2"/>
    <w:rsid w:val="00BB31F2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COR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CORN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6_Corn_1-22-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14, Corn (Mystique) Days to Harvest from Seeding and transplanting</a:t>
            </a:r>
          </a:p>
        </c:rich>
      </c:tx>
      <c:layout>
        <c:manualLayout>
          <c:xMode val="edge"/>
          <c:yMode val="edge"/>
          <c:x val="0.23219025506427091"/>
          <c:y val="3.3622008449469416E-6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8.4122823180643916E-2"/>
          <c:y val="0.14392004169129069"/>
          <c:w val="0.87182641951347473"/>
          <c:h val="0.73766106822854094"/>
        </c:manualLayout>
      </c:layout>
      <c:scatterChart>
        <c:scatterStyle val="smoothMarker"/>
        <c:ser>
          <c:idx val="0"/>
          <c:order val="0"/>
          <c:tx>
            <c:strRef>
              <c:f>All!$G$18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All!$F$19:$F$31</c:f>
              <c:numCache>
                <c:formatCode>d\-mmm</c:formatCode>
                <c:ptCount val="13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</c:numCache>
            </c:numRef>
          </c:xVal>
          <c:yVal>
            <c:numRef>
              <c:f>All!$G$19:$G$31</c:f>
              <c:numCache>
                <c:formatCode>General</c:formatCode>
                <c:ptCount val="13"/>
                <c:pt idx="0">
                  <c:v>100.5</c:v>
                </c:pt>
                <c:pt idx="1">
                  <c:v>100.66666666666424</c:v>
                </c:pt>
                <c:pt idx="2">
                  <c:v>97.333333333335759</c:v>
                </c:pt>
                <c:pt idx="3">
                  <c:v>93.80000000000291</c:v>
                </c:pt>
                <c:pt idx="4">
                  <c:v>87.285714285717475</c:v>
                </c:pt>
                <c:pt idx="5">
                  <c:v>90</c:v>
                </c:pt>
                <c:pt idx="6">
                  <c:v>84.333333333335759</c:v>
                </c:pt>
                <c:pt idx="7">
                  <c:v>80</c:v>
                </c:pt>
                <c:pt idx="8">
                  <c:v>82</c:v>
                </c:pt>
                <c:pt idx="9">
                  <c:v>82.666666666664241</c:v>
                </c:pt>
                <c:pt idx="10">
                  <c:v>85.428571428572468</c:v>
                </c:pt>
                <c:pt idx="11">
                  <c:v>80.400000000001455</c:v>
                </c:pt>
                <c:pt idx="12">
                  <c:v>78.5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All!$L$18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All!$F$19:$F$31</c:f>
              <c:numCache>
                <c:formatCode>d\-mmm</c:formatCode>
                <c:ptCount val="13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</c:numCache>
            </c:numRef>
          </c:xVal>
          <c:yVal>
            <c:numRef>
              <c:f>All!$L$19:$L$31</c:f>
              <c:numCache>
                <c:formatCode>General</c:formatCode>
                <c:ptCount val="13"/>
                <c:pt idx="0">
                  <c:v>99</c:v>
                </c:pt>
                <c:pt idx="1">
                  <c:v>97</c:v>
                </c:pt>
                <c:pt idx="2">
                  <c:v>92</c:v>
                </c:pt>
                <c:pt idx="3">
                  <c:v>89</c:v>
                </c:pt>
                <c:pt idx="4">
                  <c:v>82</c:v>
                </c:pt>
                <c:pt idx="5">
                  <c:v>83</c:v>
                </c:pt>
                <c:pt idx="6">
                  <c:v>81</c:v>
                </c:pt>
                <c:pt idx="7">
                  <c:v>76</c:v>
                </c:pt>
                <c:pt idx="8">
                  <c:v>80</c:v>
                </c:pt>
                <c:pt idx="9">
                  <c:v>81</c:v>
                </c:pt>
                <c:pt idx="10">
                  <c:v>81</c:v>
                </c:pt>
                <c:pt idx="11">
                  <c:v>76</c:v>
                </c:pt>
                <c:pt idx="12">
                  <c:v>76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All!$M$18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All!$F$19:$F$31</c:f>
              <c:numCache>
                <c:formatCode>d\-mmm</c:formatCode>
                <c:ptCount val="13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</c:numCache>
            </c:numRef>
          </c:xVal>
          <c:yVal>
            <c:numRef>
              <c:f>All!$M$19:$M$31</c:f>
              <c:numCache>
                <c:formatCode>General</c:formatCode>
                <c:ptCount val="13"/>
                <c:pt idx="0">
                  <c:v>102</c:v>
                </c:pt>
                <c:pt idx="1">
                  <c:v>104</c:v>
                </c:pt>
                <c:pt idx="2">
                  <c:v>104</c:v>
                </c:pt>
                <c:pt idx="3">
                  <c:v>98</c:v>
                </c:pt>
                <c:pt idx="4">
                  <c:v>91</c:v>
                </c:pt>
                <c:pt idx="5">
                  <c:v>97</c:v>
                </c:pt>
                <c:pt idx="6">
                  <c:v>88</c:v>
                </c:pt>
                <c:pt idx="7">
                  <c:v>83</c:v>
                </c:pt>
                <c:pt idx="8">
                  <c:v>84</c:v>
                </c:pt>
                <c:pt idx="9">
                  <c:v>84</c:v>
                </c:pt>
                <c:pt idx="10">
                  <c:v>90</c:v>
                </c:pt>
                <c:pt idx="11">
                  <c:v>83</c:v>
                </c:pt>
                <c:pt idx="12">
                  <c:v>81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All!$N$18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All!$F$19:$F$31</c:f>
              <c:numCache>
                <c:formatCode>d\-mmm</c:formatCode>
                <c:ptCount val="13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</c:numCache>
            </c:numRef>
          </c:xVal>
          <c:yVal>
            <c:numRef>
              <c:f>All!$N$19:$N$31</c:f>
              <c:numCache>
                <c:formatCode>General</c:formatCode>
                <c:ptCount val="13"/>
                <c:pt idx="0">
                  <c:v>3</c:v>
                </c:pt>
                <c:pt idx="1">
                  <c:v>7</c:v>
                </c:pt>
                <c:pt idx="2">
                  <c:v>12</c:v>
                </c:pt>
                <c:pt idx="3">
                  <c:v>9</c:v>
                </c:pt>
                <c:pt idx="4">
                  <c:v>9</c:v>
                </c:pt>
                <c:pt idx="5">
                  <c:v>14</c:v>
                </c:pt>
                <c:pt idx="6">
                  <c:v>7</c:v>
                </c:pt>
                <c:pt idx="7">
                  <c:v>7</c:v>
                </c:pt>
                <c:pt idx="8">
                  <c:v>4</c:v>
                </c:pt>
                <c:pt idx="9">
                  <c:v>3</c:v>
                </c:pt>
                <c:pt idx="10">
                  <c:v>9</c:v>
                </c:pt>
                <c:pt idx="11">
                  <c:v>7</c:v>
                </c:pt>
                <c:pt idx="12">
                  <c:v>5</c:v>
                </c:pt>
              </c:numCache>
            </c:numRef>
          </c:yVal>
          <c:smooth val="1"/>
        </c:ser>
        <c:axId val="172728704"/>
        <c:axId val="172730624"/>
      </c:scatterChart>
      <c:valAx>
        <c:axId val="17272870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 (or transplanted)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2730624"/>
        <c:crosses val="autoZero"/>
        <c:crossBetween val="midCat"/>
        <c:majorUnit val="14"/>
        <c:minorUnit val="7"/>
      </c:valAx>
      <c:valAx>
        <c:axId val="172730624"/>
        <c:scaling>
          <c:orientation val="minMax"/>
        </c:scaling>
        <c:delete val="1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</a:t>
                </a:r>
              </a:p>
            </c:rich>
          </c:tx>
        </c:title>
        <c:numFmt formatCode="General" sourceLinked="1"/>
        <c:tickLblPos val="none"/>
        <c:crossAx val="172728704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9.7154081701325723E-2"/>
          <c:y val="0.46776205445989472"/>
          <c:w val="0.4750659443700585"/>
          <c:h val="0.20790422779886342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15, Corn, Mystique Variety, </a:t>
            </a:r>
          </a:p>
          <a:p>
            <a:pPr>
              <a:defRPr sz="1400"/>
            </a:pPr>
            <a:r>
              <a:rPr lang="en-US" sz="1400"/>
              <a:t>Date</a:t>
            </a:r>
            <a:r>
              <a:rPr lang="en-US" sz="1400" baseline="0"/>
              <a:t> harvested vs date seeded</a:t>
            </a:r>
            <a:endParaRPr lang="en-US" sz="1400"/>
          </a:p>
        </c:rich>
      </c:tx>
      <c:layout>
        <c:manualLayout>
          <c:xMode val="edge"/>
          <c:yMode val="edge"/>
          <c:x val="0.17464745105295276"/>
          <c:y val="5.9259252675720776E-2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0.1114018440002692"/>
          <c:y val="3.1329858064424405E-2"/>
          <c:w val="0.85020072010229486"/>
          <c:h val="0.85282774621752921"/>
        </c:manualLayout>
      </c:layout>
      <c:scatterChart>
        <c:scatterStyle val="smoothMarker"/>
        <c:ser>
          <c:idx val="0"/>
          <c:order val="0"/>
          <c:tx>
            <c:strRef>
              <c:f>All!$AC$2</c:f>
              <c:strCache>
                <c:ptCount val="1"/>
                <c:pt idx="0">
                  <c:v>Harvest date (center of harvest window)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All!$AC$3:$AC$16</c:f>
              <c:numCache>
                <c:formatCode>d\-mmm</c:formatCode>
                <c:ptCount val="14"/>
                <c:pt idx="0">
                  <c:v>40737.5</c:v>
                </c:pt>
                <c:pt idx="1">
                  <c:v>40746.666666666628</c:v>
                </c:pt>
                <c:pt idx="2">
                  <c:v>40751.333333333336</c:v>
                </c:pt>
                <c:pt idx="3">
                  <c:v>40755.800000000003</c:v>
                </c:pt>
                <c:pt idx="4">
                  <c:v>40756.285714285688</c:v>
                </c:pt>
                <c:pt idx="5">
                  <c:v>40765</c:v>
                </c:pt>
                <c:pt idx="6">
                  <c:v>40767.333333333336</c:v>
                </c:pt>
                <c:pt idx="7">
                  <c:v>40770</c:v>
                </c:pt>
                <c:pt idx="8">
                  <c:v>40779</c:v>
                </c:pt>
                <c:pt idx="9">
                  <c:v>40786.666666666628</c:v>
                </c:pt>
                <c:pt idx="10">
                  <c:v>40796.428571428616</c:v>
                </c:pt>
                <c:pt idx="11">
                  <c:v>40798.400000000001</c:v>
                </c:pt>
                <c:pt idx="12">
                  <c:v>40803.5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All!$AD$2</c:f>
              <c:strCache>
                <c:ptCount val="1"/>
                <c:pt idx="0">
                  <c:v>Min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All!$AD$3:$AD$16</c:f>
              <c:numCache>
                <c:formatCode>d\-mmm</c:formatCode>
                <c:ptCount val="14"/>
                <c:pt idx="0">
                  <c:v>40736</c:v>
                </c:pt>
                <c:pt idx="1">
                  <c:v>40743</c:v>
                </c:pt>
                <c:pt idx="2">
                  <c:v>40746</c:v>
                </c:pt>
                <c:pt idx="3">
                  <c:v>40751</c:v>
                </c:pt>
                <c:pt idx="4">
                  <c:v>40751</c:v>
                </c:pt>
                <c:pt idx="5">
                  <c:v>40758</c:v>
                </c:pt>
                <c:pt idx="6">
                  <c:v>40764</c:v>
                </c:pt>
                <c:pt idx="7">
                  <c:v>40766</c:v>
                </c:pt>
                <c:pt idx="8">
                  <c:v>40777</c:v>
                </c:pt>
                <c:pt idx="9">
                  <c:v>40785</c:v>
                </c:pt>
                <c:pt idx="10">
                  <c:v>40792</c:v>
                </c:pt>
                <c:pt idx="11">
                  <c:v>40794</c:v>
                </c:pt>
                <c:pt idx="12">
                  <c:v>40801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All!$AE$2</c:f>
              <c:strCache>
                <c:ptCount val="1"/>
                <c:pt idx="0">
                  <c:v>Max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All!$AE$3:$AE$16</c:f>
              <c:numCache>
                <c:formatCode>d\-mmm</c:formatCode>
                <c:ptCount val="14"/>
                <c:pt idx="0">
                  <c:v>40739</c:v>
                </c:pt>
                <c:pt idx="1">
                  <c:v>40750</c:v>
                </c:pt>
                <c:pt idx="2">
                  <c:v>40758</c:v>
                </c:pt>
                <c:pt idx="3">
                  <c:v>40760</c:v>
                </c:pt>
                <c:pt idx="4">
                  <c:v>40760</c:v>
                </c:pt>
                <c:pt idx="5">
                  <c:v>40772</c:v>
                </c:pt>
                <c:pt idx="6">
                  <c:v>40771</c:v>
                </c:pt>
                <c:pt idx="7">
                  <c:v>40773</c:v>
                </c:pt>
                <c:pt idx="8">
                  <c:v>40781</c:v>
                </c:pt>
                <c:pt idx="9">
                  <c:v>40788</c:v>
                </c:pt>
                <c:pt idx="10">
                  <c:v>40801</c:v>
                </c:pt>
                <c:pt idx="11">
                  <c:v>40801</c:v>
                </c:pt>
                <c:pt idx="12">
                  <c:v>40806</c:v>
                </c:pt>
              </c:numCache>
            </c:numRef>
          </c:yVal>
          <c:smooth val="1"/>
        </c:ser>
        <c:axId val="128258048"/>
        <c:axId val="128259968"/>
      </c:scatterChart>
      <c:valAx>
        <c:axId val="12825804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crossAx val="128259968"/>
        <c:crosses val="autoZero"/>
        <c:crossBetween val="midCat"/>
        <c:majorUnit val="14"/>
        <c:minorUnit val="7"/>
      </c:valAx>
      <c:valAx>
        <c:axId val="128259968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Date Harevsted</a:t>
                </a:r>
              </a:p>
            </c:rich>
          </c:tx>
        </c:title>
        <c:numFmt formatCode="d\-mmm" sourceLinked="1"/>
        <c:tickLblPos val="nextTo"/>
        <c:crossAx val="128258048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5241341947641156"/>
          <c:y val="0.64909195808344933"/>
          <c:w val="0.44494161787468894"/>
          <c:h val="0.18432750451648094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Figure 16, Corn, Cumulative Daylight hours * GDD, 50F Average, GDDf from Seeding</a:t>
            </a:r>
          </a:p>
        </c:rich>
      </c:tx>
      <c:layout>
        <c:manualLayout>
          <c:xMode val="edge"/>
          <c:yMode val="edge"/>
          <c:x val="0.14965963389191744"/>
          <c:y val="3.4372852378768609E-2"/>
        </c:manualLayout>
      </c:layout>
    </c:title>
    <c:plotArea>
      <c:layout>
        <c:manualLayout>
          <c:layoutTarget val="inner"/>
          <c:xMode val="edge"/>
          <c:yMode val="edge"/>
          <c:x val="0.13122265966754157"/>
          <c:y val="0.16290729291572437"/>
          <c:w val="0.82902315095228452"/>
          <c:h val="0.73727995634209176"/>
        </c:manualLayout>
      </c:layout>
      <c:scatterChart>
        <c:scatterStyle val="smoothMarker"/>
        <c:ser>
          <c:idx val="0"/>
          <c:order val="0"/>
          <c:tx>
            <c:strRef>
              <c:f>'9886176_Corn_1-22-12'!$BL$2</c:f>
              <c:strCache>
                <c:ptCount val="1"/>
                <c:pt idx="0">
                  <c:v>Cumulative Daylight hours * GDD, 50F Average, GDDf from Seeding</c:v>
                </c:pt>
              </c:strCache>
            </c:strRef>
          </c:tx>
          <c:xVal>
            <c:numRef>
              <c:f>'9886176_Corn_1-22-12'!$BK$3:$BK$15</c:f>
              <c:numCache>
                <c:formatCode>d\-mmm</c:formatCode>
                <c:ptCount val="13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</c:numCache>
            </c:numRef>
          </c:xVal>
          <c:yVal>
            <c:numRef>
              <c:f>'9886176_Corn_1-22-12'!$BL$3:$BL$15</c:f>
              <c:numCache>
                <c:formatCode>General</c:formatCode>
                <c:ptCount val="13"/>
                <c:pt idx="4" formatCode="_(* #,##0_);_(* \(#,##0\);_(* &quot;-&quot;??_);_(@_)">
                  <c:v>25464.145133333343</c:v>
                </c:pt>
                <c:pt idx="5" formatCode="_(* #,##0_);_(* \(#,##0\);_(* &quot;-&quot;??_);_(@_)">
                  <c:v>28235.000433333324</c:v>
                </c:pt>
                <c:pt idx="6" formatCode="_(* #,##0_);_(* \(#,##0\);_(* &quot;-&quot;??_);_(@_)">
                  <c:v>27824.85346666666</c:v>
                </c:pt>
                <c:pt idx="7" formatCode="_(* #,##0_);_(* \(#,##0\);_(* &quot;-&quot;??_);_(@_)">
                  <c:v>26861.219549999983</c:v>
                </c:pt>
                <c:pt idx="8" formatCode="_(* #,##0_);_(* \(#,##0\);_(* &quot;-&quot;??_);_(@_)">
                  <c:v>27171.418300000008</c:v>
                </c:pt>
                <c:pt idx="9" formatCode="_(* #,##0_);_(* \(#,##0\);_(* &quot;-&quot;??_);_(@_)">
                  <c:v>26647.074000000022</c:v>
                </c:pt>
                <c:pt idx="10" formatCode="_(* #,##0_);_(* \(#,##0\);_(* &quot;-&quot;??_);_(@_)">
                  <c:v>27937.503083333348</c:v>
                </c:pt>
                <c:pt idx="11" formatCode="_(* #,##0_);_(* \(#,##0\);_(* &quot;-&quot;??_);_(@_)">
                  <c:v>26598.209083333346</c:v>
                </c:pt>
                <c:pt idx="12" formatCode="_(* #,##0_);_(* \(#,##0\);_(* &quot;-&quot;??_);_(@_)">
                  <c:v>24945.964766666664</c:v>
                </c:pt>
              </c:numCache>
            </c:numRef>
          </c:yVal>
          <c:smooth val="1"/>
        </c:ser>
        <c:axId val="128358272"/>
        <c:axId val="129748992"/>
      </c:scatterChart>
      <c:valAx>
        <c:axId val="128358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crossAx val="129748992"/>
        <c:crosses val="autoZero"/>
        <c:crossBetween val="midCat"/>
        <c:majorUnit val="14"/>
        <c:minorUnit val="7"/>
      </c:valAx>
      <c:valAx>
        <c:axId val="12974899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</a:rPr>
                  <a:t>GDD*DL, Growing degree day hours from Seeding to Harvest</a:t>
                </a:r>
                <a:endParaRPr lang="en-US" sz="900">
                  <a:effectLst/>
                </a:endParaRPr>
              </a:p>
            </c:rich>
          </c:tx>
        </c:title>
        <c:numFmt formatCode="#,##0" sourceLinked="0"/>
        <c:tickLblPos val="nextTo"/>
        <c:crossAx val="128358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6960383655746734"/>
          <c:y val="0.46996574206450648"/>
          <c:w val="0.40448600174978172"/>
          <c:h val="0.11628855798965722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2012-03-11T18:22:00Z</dcterms:created>
  <dcterms:modified xsi:type="dcterms:W3CDTF">2012-03-11T18:23:00Z</dcterms:modified>
</cp:coreProperties>
</file>