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56" w:rsidRPr="00840295" w:rsidRDefault="00046656" w:rsidP="00046656">
      <w:pPr>
        <w:pStyle w:val="Style18ptBoldCentered"/>
      </w:pPr>
      <w:r>
        <w:t>Organic practices for the production of m</w:t>
      </w:r>
      <w:r w:rsidRPr="00840295">
        <w:t>uskmelon</w:t>
      </w:r>
      <w:r w:rsidR="008671F3">
        <w:t xml:space="preserve">          </w:t>
      </w:r>
      <w:r>
        <w:t>ISU Horticulture Farm, 201</w:t>
      </w:r>
      <w:r w:rsidR="004E2205">
        <w:t>1</w:t>
      </w:r>
    </w:p>
    <w:p w:rsidR="00046656" w:rsidRDefault="00046656" w:rsidP="00046656">
      <w:pPr>
        <w:jc w:val="center"/>
        <w:rPr>
          <w:b/>
        </w:rPr>
        <w:sectPr w:rsidR="00046656" w:rsidSect="00FD51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6656" w:rsidRPr="00220AFB" w:rsidRDefault="00046656" w:rsidP="00046656">
      <w:pPr>
        <w:jc w:val="center"/>
        <w:rPr>
          <w:sz w:val="20"/>
          <w:szCs w:val="20"/>
        </w:rPr>
      </w:pPr>
    </w:p>
    <w:p w:rsidR="00046656" w:rsidRDefault="00046656" w:rsidP="003B0CDB">
      <w:pPr>
        <w:rPr>
          <w:sz w:val="20"/>
          <w:szCs w:val="20"/>
        </w:rPr>
      </w:pPr>
      <w:r w:rsidRPr="00220AFB">
        <w:rPr>
          <w:sz w:val="20"/>
          <w:szCs w:val="20"/>
        </w:rPr>
        <w:t xml:space="preserve">Jean Batzer, </w:t>
      </w:r>
      <w:r>
        <w:rPr>
          <w:sz w:val="20"/>
          <w:szCs w:val="20"/>
        </w:rPr>
        <w:t>A</w:t>
      </w:r>
      <w:r w:rsidRPr="00220AFB">
        <w:rPr>
          <w:sz w:val="20"/>
          <w:szCs w:val="20"/>
        </w:rPr>
        <w:t xml:space="preserve">ssistant </w:t>
      </w:r>
      <w:r>
        <w:rPr>
          <w:sz w:val="20"/>
          <w:szCs w:val="20"/>
        </w:rPr>
        <w:t>S</w:t>
      </w:r>
      <w:r w:rsidRPr="00220AFB">
        <w:rPr>
          <w:sz w:val="20"/>
          <w:szCs w:val="20"/>
        </w:rPr>
        <w:t>cientist</w:t>
      </w:r>
    </w:p>
    <w:p w:rsidR="007B5935" w:rsidRPr="00220AFB" w:rsidRDefault="007B5935" w:rsidP="003B0CDB">
      <w:pPr>
        <w:tabs>
          <w:tab w:val="left" w:pos="4320"/>
        </w:tabs>
        <w:ind w:right="-900"/>
        <w:rPr>
          <w:sz w:val="20"/>
          <w:szCs w:val="20"/>
        </w:rPr>
      </w:pPr>
      <w:r>
        <w:rPr>
          <w:sz w:val="20"/>
          <w:szCs w:val="20"/>
        </w:rPr>
        <w:t xml:space="preserve">Steven Johnson, </w:t>
      </w:r>
      <w:r w:rsidR="008E34B5">
        <w:rPr>
          <w:sz w:val="20"/>
          <w:szCs w:val="20"/>
        </w:rPr>
        <w:t>U</w:t>
      </w:r>
      <w:r>
        <w:rPr>
          <w:sz w:val="20"/>
          <w:szCs w:val="20"/>
        </w:rPr>
        <w:t xml:space="preserve">ndergraduate </w:t>
      </w:r>
      <w:r w:rsidR="008E34B5">
        <w:rPr>
          <w:sz w:val="20"/>
          <w:szCs w:val="20"/>
        </w:rPr>
        <w:t>student</w:t>
      </w:r>
      <w:r>
        <w:rPr>
          <w:sz w:val="20"/>
          <w:szCs w:val="20"/>
        </w:rPr>
        <w:t xml:space="preserve"> </w:t>
      </w:r>
    </w:p>
    <w:p w:rsidR="00046656" w:rsidRPr="00220AFB" w:rsidRDefault="00046656" w:rsidP="003B0CDB">
      <w:pPr>
        <w:rPr>
          <w:sz w:val="20"/>
          <w:szCs w:val="20"/>
        </w:rPr>
      </w:pPr>
      <w:r w:rsidRPr="00220AFB">
        <w:rPr>
          <w:sz w:val="20"/>
          <w:szCs w:val="20"/>
        </w:rPr>
        <w:t xml:space="preserve">Mark Gleason, </w:t>
      </w:r>
      <w:r>
        <w:rPr>
          <w:sz w:val="20"/>
          <w:szCs w:val="20"/>
        </w:rPr>
        <w:t>P</w:t>
      </w:r>
      <w:r w:rsidRPr="00220AFB">
        <w:rPr>
          <w:sz w:val="20"/>
          <w:szCs w:val="20"/>
        </w:rPr>
        <w:t>rofessor/</w:t>
      </w:r>
      <w:r>
        <w:rPr>
          <w:sz w:val="20"/>
          <w:szCs w:val="20"/>
        </w:rPr>
        <w:t>E</w:t>
      </w:r>
      <w:r w:rsidRPr="00220AFB">
        <w:rPr>
          <w:sz w:val="20"/>
          <w:szCs w:val="20"/>
        </w:rPr>
        <w:t xml:space="preserve">xtension </w:t>
      </w:r>
      <w:r>
        <w:rPr>
          <w:sz w:val="20"/>
          <w:szCs w:val="20"/>
        </w:rPr>
        <w:t>P</w:t>
      </w:r>
      <w:r w:rsidRPr="00220AFB">
        <w:rPr>
          <w:sz w:val="20"/>
          <w:szCs w:val="20"/>
        </w:rPr>
        <w:t xml:space="preserve">lant </w:t>
      </w:r>
      <w:r>
        <w:rPr>
          <w:sz w:val="20"/>
          <w:szCs w:val="20"/>
        </w:rPr>
        <w:t>P</w:t>
      </w:r>
      <w:r w:rsidRPr="00220AFB">
        <w:rPr>
          <w:sz w:val="20"/>
          <w:szCs w:val="20"/>
        </w:rPr>
        <w:t>athologist</w:t>
      </w:r>
    </w:p>
    <w:p w:rsidR="00046656" w:rsidRPr="00220AFB" w:rsidRDefault="00046656" w:rsidP="003B0CDB">
      <w:pPr>
        <w:rPr>
          <w:sz w:val="20"/>
          <w:szCs w:val="20"/>
        </w:rPr>
      </w:pPr>
      <w:r w:rsidRPr="00220AFB">
        <w:rPr>
          <w:sz w:val="20"/>
          <w:szCs w:val="20"/>
        </w:rPr>
        <w:t>Department of Plant Pathology</w:t>
      </w:r>
    </w:p>
    <w:p w:rsidR="00046656" w:rsidRPr="00220AFB" w:rsidRDefault="00046656" w:rsidP="00046656">
      <w:pPr>
        <w:rPr>
          <w:b/>
          <w:sz w:val="20"/>
          <w:szCs w:val="20"/>
        </w:rPr>
      </w:pPr>
    </w:p>
    <w:p w:rsidR="00046656" w:rsidRPr="001250F4" w:rsidRDefault="00046656" w:rsidP="00046656">
      <w:pPr>
        <w:rPr>
          <w:b/>
        </w:rPr>
      </w:pPr>
      <w:r w:rsidRPr="001250F4">
        <w:rPr>
          <w:b/>
        </w:rPr>
        <w:t>Introduction</w:t>
      </w:r>
    </w:p>
    <w:p w:rsidR="00046656" w:rsidRPr="00220AFB" w:rsidRDefault="00046656" w:rsidP="003806DD">
      <w:pPr>
        <w:ind w:firstLine="360"/>
        <w:rPr>
          <w:sz w:val="20"/>
          <w:szCs w:val="20"/>
        </w:rPr>
      </w:pPr>
      <w:r w:rsidRPr="0076180D">
        <w:rPr>
          <w:sz w:val="20"/>
          <w:szCs w:val="20"/>
        </w:rPr>
        <w:t xml:space="preserve">Cucurbit crops, especially </w:t>
      </w:r>
      <w:r w:rsidRPr="00220AFB">
        <w:rPr>
          <w:sz w:val="20"/>
          <w:szCs w:val="20"/>
        </w:rPr>
        <w:t xml:space="preserve">muskmelon and cucumber, attract cucumber beetles which vector bacterial wilt, </w:t>
      </w:r>
      <w:r w:rsidR="00945CF8" w:rsidRPr="00220AFB">
        <w:rPr>
          <w:i/>
          <w:sz w:val="20"/>
          <w:szCs w:val="20"/>
        </w:rPr>
        <w:t>Erwinia trache</w:t>
      </w:r>
      <w:r w:rsidR="00945CF8">
        <w:rPr>
          <w:i/>
          <w:sz w:val="20"/>
          <w:szCs w:val="20"/>
        </w:rPr>
        <w:t>i</w:t>
      </w:r>
      <w:r w:rsidR="00945CF8" w:rsidRPr="00220AFB">
        <w:rPr>
          <w:i/>
          <w:sz w:val="20"/>
          <w:szCs w:val="20"/>
        </w:rPr>
        <w:t>phila</w:t>
      </w:r>
      <w:r w:rsidR="00945CF8">
        <w:rPr>
          <w:sz w:val="20"/>
          <w:szCs w:val="20"/>
        </w:rPr>
        <w:t xml:space="preserve">, </w:t>
      </w:r>
      <w:r w:rsidRPr="00220AFB">
        <w:rPr>
          <w:sz w:val="20"/>
          <w:szCs w:val="20"/>
        </w:rPr>
        <w:t xml:space="preserve">causing significant crop losses. High beetle densities are associated with high bacterial wilt incidence, which usually occurs during the first stages of plant establishment. </w:t>
      </w:r>
      <w:r w:rsidR="00945CF8" w:rsidRPr="0076180D">
        <w:rPr>
          <w:sz w:val="20"/>
          <w:szCs w:val="20"/>
        </w:rPr>
        <w:t xml:space="preserve">Growers of organic </w:t>
      </w:r>
      <w:r w:rsidR="00945CF8">
        <w:rPr>
          <w:sz w:val="20"/>
          <w:szCs w:val="20"/>
        </w:rPr>
        <w:t xml:space="preserve">muskmelon </w:t>
      </w:r>
      <w:r w:rsidR="00945CF8" w:rsidRPr="0076180D">
        <w:rPr>
          <w:sz w:val="20"/>
          <w:szCs w:val="20"/>
        </w:rPr>
        <w:t xml:space="preserve">need effective ways to manage </w:t>
      </w:r>
      <w:r w:rsidR="00945CF8">
        <w:rPr>
          <w:sz w:val="20"/>
          <w:szCs w:val="20"/>
        </w:rPr>
        <w:t>the</w:t>
      </w:r>
      <w:r w:rsidR="00945CF8" w:rsidRPr="0076180D">
        <w:rPr>
          <w:sz w:val="20"/>
          <w:szCs w:val="20"/>
        </w:rPr>
        <w:t xml:space="preserve"> cucumber beetle/bacterial wilt complex</w:t>
      </w:r>
      <w:r w:rsidR="00945CF8">
        <w:rPr>
          <w:sz w:val="20"/>
          <w:szCs w:val="20"/>
        </w:rPr>
        <w:t>.</w:t>
      </w:r>
    </w:p>
    <w:p w:rsidR="00945CF8" w:rsidRDefault="00046656" w:rsidP="003806DD">
      <w:pPr>
        <w:ind w:firstLine="360"/>
        <w:rPr>
          <w:sz w:val="20"/>
          <w:szCs w:val="20"/>
        </w:rPr>
      </w:pPr>
      <w:r w:rsidRPr="00220AFB">
        <w:rPr>
          <w:sz w:val="20"/>
          <w:szCs w:val="20"/>
        </w:rPr>
        <w:t xml:space="preserve">Row covers are usually deployed from transplant until anthesis (start of flowering), then removed to allow insect pollination.  </w:t>
      </w:r>
      <w:r>
        <w:rPr>
          <w:sz w:val="20"/>
          <w:szCs w:val="20"/>
        </w:rPr>
        <w:t xml:space="preserve">Several studies at ISU and elsewhere have suggested that </w:t>
      </w:r>
      <w:r w:rsidR="00945CF8">
        <w:rPr>
          <w:sz w:val="20"/>
          <w:szCs w:val="20"/>
        </w:rPr>
        <w:t>a 10</w:t>
      </w:r>
      <w:r w:rsidR="002670A7">
        <w:rPr>
          <w:sz w:val="20"/>
          <w:szCs w:val="20"/>
        </w:rPr>
        <w:t>-</w:t>
      </w:r>
      <w:r w:rsidR="00945CF8">
        <w:rPr>
          <w:sz w:val="20"/>
          <w:szCs w:val="20"/>
        </w:rPr>
        <w:t xml:space="preserve">day </w:t>
      </w:r>
      <w:r>
        <w:rPr>
          <w:sz w:val="20"/>
          <w:szCs w:val="20"/>
        </w:rPr>
        <w:t>delay in row cover removal can</w:t>
      </w:r>
      <w:r w:rsidRPr="00220AFB">
        <w:rPr>
          <w:sz w:val="20"/>
          <w:szCs w:val="20"/>
        </w:rPr>
        <w:t xml:space="preserve"> shield muskmelon crops from the first emergence of wilt-vectoring cucumber beetles, </w:t>
      </w:r>
      <w:r>
        <w:rPr>
          <w:sz w:val="20"/>
          <w:szCs w:val="20"/>
        </w:rPr>
        <w:t>resulting in much less bacterial wilt,</w:t>
      </w:r>
      <w:r w:rsidRPr="00220AFB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correspondingly better </w:t>
      </w:r>
      <w:r w:rsidRPr="00220AFB">
        <w:rPr>
          <w:sz w:val="20"/>
          <w:szCs w:val="20"/>
        </w:rPr>
        <w:t>yield</w:t>
      </w:r>
      <w:r>
        <w:rPr>
          <w:sz w:val="20"/>
          <w:szCs w:val="20"/>
        </w:rPr>
        <w:t>, than either removing the cover at anthesis or not using row covers at all.</w:t>
      </w:r>
      <w:r w:rsidR="00945CF8" w:rsidRPr="00945CF8">
        <w:rPr>
          <w:sz w:val="20"/>
          <w:szCs w:val="20"/>
        </w:rPr>
        <w:t xml:space="preserve"> </w:t>
      </w:r>
      <w:r w:rsidR="00945CF8">
        <w:rPr>
          <w:sz w:val="20"/>
          <w:szCs w:val="20"/>
        </w:rPr>
        <w:t xml:space="preserve">Opening the ends of the row covers has been tried in order to allow for pollination. </w:t>
      </w:r>
    </w:p>
    <w:p w:rsidR="008D767F" w:rsidRPr="008D767F" w:rsidRDefault="008D767F" w:rsidP="003806DD">
      <w:pPr>
        <w:autoSpaceDE w:val="0"/>
        <w:autoSpaceDN w:val="0"/>
        <w:adjustRightInd w:val="0"/>
        <w:spacing w:line="240" w:lineRule="exact"/>
        <w:ind w:firstLine="360"/>
        <w:rPr>
          <w:sz w:val="20"/>
          <w:szCs w:val="20"/>
        </w:rPr>
      </w:pPr>
    </w:p>
    <w:p w:rsidR="00046656" w:rsidRDefault="0076180D" w:rsidP="003806DD">
      <w:pPr>
        <w:ind w:firstLine="360"/>
        <w:rPr>
          <w:sz w:val="20"/>
          <w:szCs w:val="20"/>
        </w:rPr>
      </w:pPr>
      <w:r w:rsidRPr="0076180D">
        <w:rPr>
          <w:sz w:val="20"/>
          <w:szCs w:val="20"/>
        </w:rPr>
        <w:t>Th</w:t>
      </w:r>
      <w:r w:rsidR="009150A5">
        <w:rPr>
          <w:sz w:val="20"/>
          <w:szCs w:val="20"/>
        </w:rPr>
        <w:t xml:space="preserve">is project is </w:t>
      </w:r>
      <w:r w:rsidR="002478C9">
        <w:rPr>
          <w:sz w:val="20"/>
          <w:szCs w:val="20"/>
        </w:rPr>
        <w:t xml:space="preserve">the </w:t>
      </w:r>
      <w:r w:rsidR="004E2205">
        <w:rPr>
          <w:sz w:val="20"/>
          <w:szCs w:val="20"/>
        </w:rPr>
        <w:t>second</w:t>
      </w:r>
      <w:r w:rsidR="002478C9">
        <w:rPr>
          <w:sz w:val="20"/>
          <w:szCs w:val="20"/>
        </w:rPr>
        <w:t xml:space="preserve"> </w:t>
      </w:r>
      <w:r w:rsidR="00421102">
        <w:rPr>
          <w:sz w:val="20"/>
          <w:szCs w:val="20"/>
        </w:rPr>
        <w:t>year in</w:t>
      </w:r>
      <w:r w:rsidR="00F97431">
        <w:rPr>
          <w:sz w:val="20"/>
          <w:szCs w:val="20"/>
        </w:rPr>
        <w:t xml:space="preserve"> </w:t>
      </w:r>
      <w:r w:rsidR="00421102">
        <w:rPr>
          <w:sz w:val="20"/>
          <w:szCs w:val="20"/>
        </w:rPr>
        <w:t xml:space="preserve">a </w:t>
      </w:r>
      <w:r w:rsidR="00847DA1">
        <w:rPr>
          <w:sz w:val="20"/>
          <w:szCs w:val="20"/>
        </w:rPr>
        <w:t>three</w:t>
      </w:r>
      <w:r w:rsidR="002670A7">
        <w:rPr>
          <w:sz w:val="20"/>
          <w:szCs w:val="20"/>
        </w:rPr>
        <w:t>-</w:t>
      </w:r>
      <w:r w:rsidR="00847DA1">
        <w:rPr>
          <w:sz w:val="20"/>
          <w:szCs w:val="20"/>
        </w:rPr>
        <w:t xml:space="preserve">year </w:t>
      </w:r>
      <w:r w:rsidR="009150A5">
        <w:rPr>
          <w:sz w:val="20"/>
          <w:szCs w:val="20"/>
        </w:rPr>
        <w:t>multi-state effort, with Kentucky and Pennsylvania</w:t>
      </w:r>
      <w:r w:rsidR="003806DD">
        <w:rPr>
          <w:sz w:val="20"/>
          <w:szCs w:val="20"/>
        </w:rPr>
        <w:t>, to</w:t>
      </w:r>
      <w:r w:rsidR="009150A5">
        <w:rPr>
          <w:sz w:val="20"/>
          <w:szCs w:val="20"/>
        </w:rPr>
        <w:t xml:space="preserve"> optimize organic growing practices t</w:t>
      </w:r>
      <w:r w:rsidR="003806DD">
        <w:rPr>
          <w:sz w:val="20"/>
          <w:szCs w:val="20"/>
        </w:rPr>
        <w:t>hat</w:t>
      </w:r>
      <w:r w:rsidR="009150A5">
        <w:rPr>
          <w:sz w:val="20"/>
          <w:szCs w:val="20"/>
        </w:rPr>
        <w:t xml:space="preserve"> </w:t>
      </w:r>
      <w:r w:rsidR="00257EDF">
        <w:rPr>
          <w:sz w:val="20"/>
          <w:szCs w:val="20"/>
        </w:rPr>
        <w:t xml:space="preserve">effectively </w:t>
      </w:r>
      <w:r w:rsidR="00B204C6">
        <w:rPr>
          <w:sz w:val="20"/>
          <w:szCs w:val="20"/>
        </w:rPr>
        <w:t>manage insect</w:t>
      </w:r>
      <w:r w:rsidR="00257EDF">
        <w:rPr>
          <w:sz w:val="20"/>
          <w:szCs w:val="20"/>
        </w:rPr>
        <w:t xml:space="preserve"> and diseases,</w:t>
      </w:r>
      <w:r w:rsidR="004E2205">
        <w:rPr>
          <w:sz w:val="20"/>
          <w:szCs w:val="20"/>
        </w:rPr>
        <w:t xml:space="preserve"> and </w:t>
      </w:r>
      <w:r w:rsidR="00257EDF">
        <w:rPr>
          <w:sz w:val="20"/>
          <w:szCs w:val="20"/>
        </w:rPr>
        <w:t xml:space="preserve"> enhance pollination</w:t>
      </w:r>
      <w:r w:rsidR="004E2205">
        <w:rPr>
          <w:sz w:val="20"/>
          <w:szCs w:val="20"/>
        </w:rPr>
        <w:t xml:space="preserve"> for cucurbit crops. </w:t>
      </w:r>
    </w:p>
    <w:p w:rsidR="00257EDF" w:rsidRPr="00220AFB" w:rsidRDefault="00257EDF" w:rsidP="00046656">
      <w:pPr>
        <w:ind w:firstLine="720"/>
        <w:rPr>
          <w:sz w:val="20"/>
          <w:szCs w:val="20"/>
        </w:rPr>
      </w:pPr>
    </w:p>
    <w:p w:rsidR="00046656" w:rsidRPr="00505929" w:rsidRDefault="00046656" w:rsidP="00046656">
      <w:pPr>
        <w:rPr>
          <w:b/>
        </w:rPr>
      </w:pPr>
      <w:r w:rsidRPr="00505929">
        <w:rPr>
          <w:b/>
        </w:rPr>
        <w:t>Materials and Methods</w:t>
      </w:r>
    </w:p>
    <w:p w:rsidR="002478C9" w:rsidRPr="002478C9" w:rsidRDefault="002478C9" w:rsidP="00F46E5B">
      <w:pPr>
        <w:spacing w:line="24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Transitioning organic land was used for t</w:t>
      </w:r>
      <w:r w:rsidR="00257EDF">
        <w:rPr>
          <w:sz w:val="20"/>
          <w:szCs w:val="20"/>
        </w:rPr>
        <w:t xml:space="preserve">he </w:t>
      </w:r>
      <w:r w:rsidR="00BF52D3">
        <w:rPr>
          <w:sz w:val="20"/>
          <w:szCs w:val="20"/>
        </w:rPr>
        <w:t xml:space="preserve">multi-factorial </w:t>
      </w:r>
      <w:r w:rsidR="00257EDF">
        <w:rPr>
          <w:sz w:val="20"/>
          <w:szCs w:val="20"/>
        </w:rPr>
        <w:t>experimental plot</w:t>
      </w:r>
      <w:r w:rsidR="00F97431">
        <w:rPr>
          <w:sz w:val="20"/>
          <w:szCs w:val="20"/>
        </w:rPr>
        <w:t xml:space="preserve"> at the Gilbert horticultural research station</w:t>
      </w:r>
      <w:r>
        <w:rPr>
          <w:sz w:val="20"/>
          <w:szCs w:val="20"/>
        </w:rPr>
        <w:t xml:space="preserve">.  </w:t>
      </w:r>
      <w:r w:rsidR="00916451">
        <w:rPr>
          <w:sz w:val="20"/>
          <w:szCs w:val="20"/>
        </w:rPr>
        <w:t xml:space="preserve">On May </w:t>
      </w:r>
      <w:r w:rsidR="004E2205">
        <w:rPr>
          <w:sz w:val="20"/>
          <w:szCs w:val="20"/>
        </w:rPr>
        <w:t>1</w:t>
      </w:r>
      <w:r w:rsidR="00F97431">
        <w:rPr>
          <w:sz w:val="20"/>
          <w:szCs w:val="20"/>
        </w:rPr>
        <w:t>7</w:t>
      </w:r>
      <w:r w:rsidR="00B04D76">
        <w:rPr>
          <w:sz w:val="20"/>
          <w:szCs w:val="20"/>
        </w:rPr>
        <w:t xml:space="preserve"> t</w:t>
      </w:r>
      <w:r w:rsidR="00421102">
        <w:rPr>
          <w:sz w:val="20"/>
          <w:szCs w:val="20"/>
        </w:rPr>
        <w:t>hree</w:t>
      </w:r>
      <w:r w:rsidR="00B04D76">
        <w:rPr>
          <w:sz w:val="20"/>
          <w:szCs w:val="20"/>
        </w:rPr>
        <w:t>-wk-old o</w:t>
      </w:r>
      <w:r w:rsidRPr="002478C9">
        <w:rPr>
          <w:sz w:val="20"/>
          <w:szCs w:val="20"/>
        </w:rPr>
        <w:t xml:space="preserve">rganic transplants of ‘Strike’ muskmelon were planted </w:t>
      </w:r>
      <w:r w:rsidR="00740A81">
        <w:rPr>
          <w:sz w:val="20"/>
          <w:szCs w:val="20"/>
        </w:rPr>
        <w:t xml:space="preserve"> 2 ft apart </w:t>
      </w:r>
      <w:r w:rsidRPr="002478C9">
        <w:rPr>
          <w:sz w:val="20"/>
          <w:szCs w:val="20"/>
        </w:rPr>
        <w:t xml:space="preserve">in black plastic mulch </w:t>
      </w:r>
      <w:r w:rsidR="00F97431">
        <w:rPr>
          <w:sz w:val="20"/>
          <w:szCs w:val="20"/>
        </w:rPr>
        <w:t>with</w:t>
      </w:r>
      <w:r w:rsidRPr="002478C9">
        <w:rPr>
          <w:sz w:val="20"/>
          <w:szCs w:val="20"/>
        </w:rPr>
        <w:t xml:space="preserve"> drip irrigation</w:t>
      </w:r>
      <w:r w:rsidR="00740A81">
        <w:rPr>
          <w:sz w:val="20"/>
          <w:szCs w:val="20"/>
        </w:rPr>
        <w:t xml:space="preserve"> </w:t>
      </w:r>
      <w:r w:rsidR="00F97431">
        <w:rPr>
          <w:sz w:val="20"/>
          <w:szCs w:val="20"/>
        </w:rPr>
        <w:t>and</w:t>
      </w:r>
      <w:r w:rsidR="00740A81">
        <w:rPr>
          <w:sz w:val="20"/>
          <w:szCs w:val="20"/>
        </w:rPr>
        <w:t xml:space="preserve"> 8 ft centers</w:t>
      </w:r>
      <w:r w:rsidRPr="002478C9">
        <w:rPr>
          <w:sz w:val="20"/>
          <w:szCs w:val="20"/>
        </w:rPr>
        <w:t>.</w:t>
      </w:r>
      <w:r w:rsidR="00740A81">
        <w:rPr>
          <w:sz w:val="20"/>
          <w:szCs w:val="20"/>
        </w:rPr>
        <w:t xml:space="preserve"> </w:t>
      </w:r>
      <w:r w:rsidR="00421102">
        <w:rPr>
          <w:sz w:val="20"/>
          <w:szCs w:val="20"/>
        </w:rPr>
        <w:t xml:space="preserve">Subplots consisted of </w:t>
      </w:r>
      <w:r w:rsidR="00F46E5B">
        <w:rPr>
          <w:sz w:val="20"/>
          <w:szCs w:val="20"/>
        </w:rPr>
        <w:t xml:space="preserve">30 ft rows of 15 plants. </w:t>
      </w:r>
      <w:r w:rsidRPr="002478C9">
        <w:rPr>
          <w:sz w:val="20"/>
          <w:szCs w:val="20"/>
        </w:rPr>
        <w:t>Spunbond polypropylene row covers (Agribon</w:t>
      </w:r>
      <w:r w:rsidR="008D4C2C" w:rsidRPr="00740A81">
        <w:rPr>
          <w:sz w:val="20"/>
          <w:szCs w:val="20"/>
        </w:rPr>
        <w:t>®</w:t>
      </w:r>
      <w:r w:rsidRPr="002478C9">
        <w:rPr>
          <w:sz w:val="20"/>
          <w:szCs w:val="20"/>
        </w:rPr>
        <w:t xml:space="preserve"> AG-</w:t>
      </w:r>
      <w:r w:rsidR="003806DD">
        <w:rPr>
          <w:sz w:val="20"/>
          <w:szCs w:val="20"/>
        </w:rPr>
        <w:t>30</w:t>
      </w:r>
      <w:r w:rsidRPr="002478C9">
        <w:rPr>
          <w:sz w:val="20"/>
          <w:szCs w:val="20"/>
        </w:rPr>
        <w:t>) were installed on wire hoops immediately after transplanting.</w:t>
      </w:r>
    </w:p>
    <w:p w:rsidR="001D0B41" w:rsidRDefault="001D0B41" w:rsidP="004E2205">
      <w:pPr>
        <w:spacing w:line="240" w:lineRule="exact"/>
        <w:ind w:firstLine="360"/>
        <w:rPr>
          <w:sz w:val="20"/>
          <w:szCs w:val="20"/>
        </w:rPr>
      </w:pPr>
    </w:p>
    <w:p w:rsidR="002670A7" w:rsidRDefault="002478C9" w:rsidP="00925D11">
      <w:pPr>
        <w:spacing w:line="240" w:lineRule="exact"/>
        <w:rPr>
          <w:sz w:val="20"/>
          <w:szCs w:val="20"/>
        </w:rPr>
      </w:pPr>
      <w:r w:rsidRPr="002478C9">
        <w:rPr>
          <w:sz w:val="20"/>
          <w:szCs w:val="20"/>
        </w:rPr>
        <w:t xml:space="preserve">A </w:t>
      </w:r>
      <w:r w:rsidR="004E2205">
        <w:rPr>
          <w:sz w:val="20"/>
          <w:szCs w:val="20"/>
        </w:rPr>
        <w:t xml:space="preserve">Latin square </w:t>
      </w:r>
      <w:r w:rsidRPr="002478C9">
        <w:rPr>
          <w:sz w:val="20"/>
          <w:szCs w:val="20"/>
        </w:rPr>
        <w:t xml:space="preserve">experimental design </w:t>
      </w:r>
      <w:r w:rsidR="00F46E5B">
        <w:rPr>
          <w:sz w:val="20"/>
          <w:szCs w:val="20"/>
        </w:rPr>
        <w:t xml:space="preserve">using 16 subplots (4 replicates of  4 treatments)  </w:t>
      </w:r>
      <w:r w:rsidRPr="002478C9">
        <w:rPr>
          <w:sz w:val="20"/>
          <w:szCs w:val="20"/>
        </w:rPr>
        <w:t>w</w:t>
      </w:r>
      <w:r>
        <w:rPr>
          <w:sz w:val="20"/>
          <w:szCs w:val="20"/>
        </w:rPr>
        <w:t>as u</w:t>
      </w:r>
      <w:r w:rsidR="00BF52D3">
        <w:rPr>
          <w:sz w:val="20"/>
          <w:szCs w:val="20"/>
        </w:rPr>
        <w:t>s</w:t>
      </w:r>
      <w:r>
        <w:rPr>
          <w:sz w:val="20"/>
          <w:szCs w:val="20"/>
        </w:rPr>
        <w:t xml:space="preserve">ed to </w:t>
      </w:r>
      <w:r w:rsidRPr="002478C9">
        <w:rPr>
          <w:sz w:val="20"/>
          <w:szCs w:val="20"/>
        </w:rPr>
        <w:t xml:space="preserve">examine impacts </w:t>
      </w:r>
      <w:r w:rsidR="004E2205">
        <w:rPr>
          <w:sz w:val="20"/>
          <w:szCs w:val="20"/>
        </w:rPr>
        <w:t xml:space="preserve">of </w:t>
      </w:r>
      <w:r w:rsidR="00F46E5B">
        <w:rPr>
          <w:sz w:val="20"/>
          <w:szCs w:val="20"/>
        </w:rPr>
        <w:t xml:space="preserve"> </w:t>
      </w:r>
      <w:r w:rsidR="00740A81">
        <w:rPr>
          <w:sz w:val="20"/>
          <w:szCs w:val="20"/>
        </w:rPr>
        <w:t>r</w:t>
      </w:r>
      <w:r w:rsidRPr="00212BB9">
        <w:rPr>
          <w:sz w:val="20"/>
          <w:szCs w:val="20"/>
        </w:rPr>
        <w:t xml:space="preserve">ow </w:t>
      </w:r>
      <w:r w:rsidR="005C463F" w:rsidRPr="00212BB9">
        <w:rPr>
          <w:sz w:val="20"/>
          <w:szCs w:val="20"/>
        </w:rPr>
        <w:t>cover treatment</w:t>
      </w:r>
      <w:r w:rsidR="005C463F">
        <w:rPr>
          <w:sz w:val="20"/>
          <w:szCs w:val="20"/>
        </w:rPr>
        <w:t>s</w:t>
      </w:r>
      <w:r w:rsidR="004E2205">
        <w:rPr>
          <w:sz w:val="20"/>
          <w:szCs w:val="20"/>
        </w:rPr>
        <w:t>:</w:t>
      </w:r>
      <w:r w:rsidR="005C463F">
        <w:rPr>
          <w:sz w:val="20"/>
          <w:szCs w:val="20"/>
        </w:rPr>
        <w:t xml:space="preserve"> </w:t>
      </w:r>
    </w:p>
    <w:p w:rsidR="002670A7" w:rsidRDefault="004E2205" w:rsidP="004E2205">
      <w:pPr>
        <w:spacing w:line="24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1D65">
        <w:rPr>
          <w:sz w:val="20"/>
          <w:szCs w:val="20"/>
        </w:rPr>
        <w:t>1</w:t>
      </w:r>
      <w:r w:rsidR="002478C9" w:rsidRPr="00BE2551">
        <w:rPr>
          <w:sz w:val="20"/>
          <w:szCs w:val="20"/>
        </w:rPr>
        <w:t xml:space="preserve">) </w:t>
      </w:r>
      <w:r w:rsidRPr="00BE2551">
        <w:rPr>
          <w:sz w:val="20"/>
          <w:szCs w:val="20"/>
        </w:rPr>
        <w:t>No row covers (control)</w:t>
      </w:r>
    </w:p>
    <w:p w:rsidR="002670A7" w:rsidRDefault="004E2205" w:rsidP="002670A7">
      <w:pPr>
        <w:spacing w:line="240" w:lineRule="exac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2) </w:t>
      </w:r>
      <w:r w:rsidR="002478C9" w:rsidRPr="00BE2551">
        <w:rPr>
          <w:sz w:val="20"/>
          <w:szCs w:val="20"/>
        </w:rPr>
        <w:t>Row covers applied at transplanting and</w:t>
      </w:r>
    </w:p>
    <w:p w:rsidR="002670A7" w:rsidRDefault="00925D11" w:rsidP="002670A7">
      <w:pPr>
        <w:spacing w:line="240" w:lineRule="exact"/>
        <w:ind w:left="360" w:firstLine="4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2478C9" w:rsidRPr="00BE2551">
        <w:rPr>
          <w:sz w:val="20"/>
          <w:szCs w:val="20"/>
        </w:rPr>
        <w:t xml:space="preserve"> removed at anthesis (start of </w:t>
      </w:r>
      <w:r w:rsidR="00F46E5B">
        <w:rPr>
          <w:sz w:val="20"/>
          <w:szCs w:val="20"/>
        </w:rPr>
        <w:t xml:space="preserve">perfect flower </w:t>
      </w:r>
    </w:p>
    <w:p w:rsidR="002670A7" w:rsidRDefault="00925D11" w:rsidP="002670A7">
      <w:pPr>
        <w:spacing w:line="240" w:lineRule="exact"/>
        <w:ind w:left="360" w:firstLine="4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670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478C9" w:rsidRPr="00BE2551">
        <w:rPr>
          <w:sz w:val="20"/>
          <w:szCs w:val="20"/>
        </w:rPr>
        <w:t>bloom)</w:t>
      </w:r>
    </w:p>
    <w:p w:rsidR="002670A7" w:rsidRDefault="004E2205" w:rsidP="002670A7">
      <w:pPr>
        <w:spacing w:line="240" w:lineRule="exact"/>
        <w:ind w:left="360" w:firstLine="45"/>
        <w:rPr>
          <w:sz w:val="20"/>
          <w:szCs w:val="20"/>
        </w:rPr>
      </w:pPr>
      <w:r>
        <w:rPr>
          <w:sz w:val="20"/>
          <w:szCs w:val="20"/>
        </w:rPr>
        <w:t>3</w:t>
      </w:r>
      <w:r w:rsidR="002478C9" w:rsidRPr="00BE2551">
        <w:rPr>
          <w:sz w:val="20"/>
          <w:szCs w:val="20"/>
        </w:rPr>
        <w:t xml:space="preserve">) Row covers applied at transplanting with the </w:t>
      </w:r>
    </w:p>
    <w:p w:rsidR="002670A7" w:rsidRDefault="002670A7" w:rsidP="002670A7">
      <w:pPr>
        <w:spacing w:line="240" w:lineRule="exact"/>
        <w:ind w:left="360" w:firstLine="4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478C9" w:rsidRPr="00BE2551">
        <w:rPr>
          <w:sz w:val="20"/>
          <w:szCs w:val="20"/>
        </w:rPr>
        <w:t xml:space="preserve">ends </w:t>
      </w:r>
      <w:r w:rsidR="00740A81">
        <w:rPr>
          <w:sz w:val="20"/>
          <w:szCs w:val="20"/>
        </w:rPr>
        <w:t>o</w:t>
      </w:r>
      <w:r w:rsidR="002478C9" w:rsidRPr="00BE2551">
        <w:rPr>
          <w:sz w:val="20"/>
          <w:szCs w:val="20"/>
        </w:rPr>
        <w:t>pened at anthesis and removed 10 days</w:t>
      </w:r>
    </w:p>
    <w:p w:rsidR="002670A7" w:rsidRDefault="002670A7" w:rsidP="002670A7">
      <w:pPr>
        <w:spacing w:line="240" w:lineRule="exact"/>
        <w:ind w:left="360" w:firstLine="45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2478C9" w:rsidRPr="00BE2551">
        <w:rPr>
          <w:sz w:val="20"/>
          <w:szCs w:val="20"/>
        </w:rPr>
        <w:t xml:space="preserve"> later</w:t>
      </w:r>
      <w:r w:rsidR="0085477C">
        <w:rPr>
          <w:sz w:val="20"/>
          <w:szCs w:val="20"/>
        </w:rPr>
        <w:t xml:space="preserve"> (Fig </w:t>
      </w:r>
      <w:r w:rsidR="00B204C6">
        <w:rPr>
          <w:sz w:val="20"/>
          <w:szCs w:val="20"/>
        </w:rPr>
        <w:t>1</w:t>
      </w:r>
      <w:r w:rsidR="0085477C">
        <w:rPr>
          <w:sz w:val="20"/>
          <w:szCs w:val="20"/>
        </w:rPr>
        <w:t>)</w:t>
      </w:r>
      <w:r w:rsidR="00BE2551" w:rsidRPr="00BE2551">
        <w:rPr>
          <w:sz w:val="20"/>
          <w:szCs w:val="20"/>
        </w:rPr>
        <w:t xml:space="preserve"> </w:t>
      </w:r>
    </w:p>
    <w:p w:rsidR="00F82B55" w:rsidRDefault="004E2205" w:rsidP="004E2205">
      <w:pPr>
        <w:spacing w:line="24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>4</w:t>
      </w:r>
      <w:r w:rsidR="002478C9" w:rsidRPr="00BE2551">
        <w:rPr>
          <w:sz w:val="20"/>
          <w:szCs w:val="20"/>
        </w:rPr>
        <w:t xml:space="preserve">) </w:t>
      </w:r>
      <w:r w:rsidRPr="00BE2551">
        <w:rPr>
          <w:sz w:val="20"/>
          <w:szCs w:val="20"/>
        </w:rPr>
        <w:t xml:space="preserve">Row covers applied at transplanting and </w:t>
      </w:r>
    </w:p>
    <w:p w:rsidR="00212BB9" w:rsidRPr="00212BB9" w:rsidRDefault="00F82B55" w:rsidP="004E2205">
      <w:pPr>
        <w:spacing w:line="240" w:lineRule="exact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25D11">
        <w:rPr>
          <w:sz w:val="20"/>
          <w:szCs w:val="20"/>
        </w:rPr>
        <w:t xml:space="preserve"> </w:t>
      </w:r>
      <w:r w:rsidR="004E2205" w:rsidRPr="00BE2551">
        <w:rPr>
          <w:sz w:val="20"/>
          <w:szCs w:val="20"/>
        </w:rPr>
        <w:t xml:space="preserve">removed 10 days </w:t>
      </w:r>
      <w:r w:rsidR="00F46E5B">
        <w:rPr>
          <w:sz w:val="20"/>
          <w:szCs w:val="20"/>
        </w:rPr>
        <w:t>after</w:t>
      </w:r>
      <w:r>
        <w:rPr>
          <w:sz w:val="20"/>
          <w:szCs w:val="20"/>
        </w:rPr>
        <w:t xml:space="preserve"> </w:t>
      </w:r>
      <w:r w:rsidR="00F46E5B" w:rsidRPr="00BE2551">
        <w:rPr>
          <w:sz w:val="20"/>
          <w:szCs w:val="20"/>
        </w:rPr>
        <w:t>anthesis</w:t>
      </w:r>
      <w:r w:rsidR="00F46E5B">
        <w:rPr>
          <w:sz w:val="20"/>
          <w:szCs w:val="20"/>
        </w:rPr>
        <w:t xml:space="preserve">.  </w:t>
      </w:r>
    </w:p>
    <w:p w:rsidR="002478C9" w:rsidRPr="00A73C20" w:rsidRDefault="00AC10FD" w:rsidP="007730EA">
      <w:pPr>
        <w:spacing w:line="240" w:lineRule="exact"/>
        <w:ind w:firstLine="360"/>
      </w:pPr>
      <w:r w:rsidRPr="00740A81">
        <w:rPr>
          <w:sz w:val="20"/>
          <w:szCs w:val="20"/>
        </w:rPr>
        <w:t xml:space="preserve">OMRI-registered </w:t>
      </w:r>
      <w:r>
        <w:rPr>
          <w:sz w:val="20"/>
          <w:szCs w:val="20"/>
        </w:rPr>
        <w:t>i</w:t>
      </w:r>
      <w:r w:rsidR="002478C9" w:rsidRPr="00740A81">
        <w:rPr>
          <w:sz w:val="20"/>
          <w:szCs w:val="20"/>
        </w:rPr>
        <w:t xml:space="preserve">nsecticides </w:t>
      </w:r>
      <w:r w:rsidR="00740A81">
        <w:rPr>
          <w:sz w:val="20"/>
          <w:szCs w:val="20"/>
        </w:rPr>
        <w:t xml:space="preserve">and fungicides were </w:t>
      </w:r>
      <w:r w:rsidR="002478C9" w:rsidRPr="00740A81">
        <w:rPr>
          <w:sz w:val="20"/>
          <w:szCs w:val="20"/>
        </w:rPr>
        <w:t>applied on a rescue basis only, triggered by results of weekly monitoring</w:t>
      </w:r>
      <w:r w:rsidR="00740A81">
        <w:rPr>
          <w:sz w:val="20"/>
          <w:szCs w:val="20"/>
        </w:rPr>
        <w:t xml:space="preserve">. </w:t>
      </w:r>
      <w:r w:rsidR="002478C9" w:rsidRPr="00740A81">
        <w:rPr>
          <w:sz w:val="20"/>
          <w:szCs w:val="20"/>
        </w:rPr>
        <w:t xml:space="preserve"> Pyganic®</w:t>
      </w:r>
      <w:r w:rsidR="00740A81">
        <w:rPr>
          <w:sz w:val="20"/>
          <w:szCs w:val="20"/>
        </w:rPr>
        <w:t xml:space="preserve"> was applied to control picnic beetle damage </w:t>
      </w:r>
      <w:r>
        <w:rPr>
          <w:sz w:val="20"/>
          <w:szCs w:val="20"/>
        </w:rPr>
        <w:t>on ripening fruit</w:t>
      </w:r>
      <w:r w:rsidR="0004010C">
        <w:rPr>
          <w:sz w:val="20"/>
          <w:szCs w:val="20"/>
        </w:rPr>
        <w:t xml:space="preserve">, the evening of August 7. </w:t>
      </w:r>
      <w:r>
        <w:rPr>
          <w:sz w:val="20"/>
          <w:szCs w:val="20"/>
        </w:rPr>
        <w:t>Champ 50WG</w:t>
      </w:r>
      <w:r w:rsidR="008D4C2C" w:rsidRPr="00740A81">
        <w:rPr>
          <w:sz w:val="20"/>
          <w:szCs w:val="20"/>
        </w:rPr>
        <w:t>®</w:t>
      </w:r>
      <w:r>
        <w:rPr>
          <w:sz w:val="20"/>
          <w:szCs w:val="20"/>
        </w:rPr>
        <w:t xml:space="preserve"> </w:t>
      </w:r>
      <w:r w:rsidR="0004010C">
        <w:rPr>
          <w:sz w:val="20"/>
          <w:szCs w:val="20"/>
        </w:rPr>
        <w:t xml:space="preserve">(copper hydroxide) </w:t>
      </w:r>
      <w:r>
        <w:rPr>
          <w:sz w:val="20"/>
          <w:szCs w:val="20"/>
        </w:rPr>
        <w:t>was used to control anthracnose. W</w:t>
      </w:r>
      <w:r w:rsidR="002478C9" w:rsidRPr="00AC10FD">
        <w:rPr>
          <w:sz w:val="20"/>
          <w:szCs w:val="20"/>
        </w:rPr>
        <w:t xml:space="preserve">eed management </w:t>
      </w:r>
      <w:r>
        <w:rPr>
          <w:sz w:val="20"/>
          <w:szCs w:val="20"/>
        </w:rPr>
        <w:t xml:space="preserve">was achieved with </w:t>
      </w:r>
      <w:r w:rsidR="00F074E3">
        <w:rPr>
          <w:sz w:val="20"/>
          <w:szCs w:val="20"/>
        </w:rPr>
        <w:t xml:space="preserve">6 inches </w:t>
      </w:r>
      <w:r w:rsidR="0004010C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corn stalk mulch </w:t>
      </w:r>
      <w:r w:rsidR="00F074E3">
        <w:rPr>
          <w:sz w:val="20"/>
          <w:szCs w:val="20"/>
        </w:rPr>
        <w:t xml:space="preserve">between </w:t>
      </w:r>
      <w:r w:rsidR="002478C9" w:rsidRPr="00AC10FD">
        <w:rPr>
          <w:sz w:val="20"/>
          <w:szCs w:val="20"/>
        </w:rPr>
        <w:t>rows</w:t>
      </w:r>
      <w:r w:rsidR="005C463F">
        <w:rPr>
          <w:sz w:val="20"/>
          <w:szCs w:val="20"/>
        </w:rPr>
        <w:t xml:space="preserve"> </w:t>
      </w:r>
      <w:r w:rsidR="00F074E3">
        <w:rPr>
          <w:sz w:val="20"/>
          <w:szCs w:val="20"/>
        </w:rPr>
        <w:t>and composted bark was placed around the opening in the plastic around each seedling</w:t>
      </w:r>
      <w:r w:rsidR="0004010C">
        <w:rPr>
          <w:sz w:val="20"/>
          <w:szCs w:val="20"/>
        </w:rPr>
        <w:t xml:space="preserve"> before row cover placement</w:t>
      </w:r>
      <w:r w:rsidR="00F074E3">
        <w:rPr>
          <w:sz w:val="20"/>
          <w:szCs w:val="20"/>
        </w:rPr>
        <w:t xml:space="preserve">. </w:t>
      </w:r>
      <w:r w:rsidR="002478C9" w:rsidRPr="00AC10FD">
        <w:rPr>
          <w:sz w:val="20"/>
          <w:szCs w:val="20"/>
        </w:rPr>
        <w:t xml:space="preserve"> </w:t>
      </w:r>
    </w:p>
    <w:p w:rsidR="001D0B41" w:rsidRDefault="001D0B41" w:rsidP="00084A09">
      <w:pPr>
        <w:ind w:firstLine="360"/>
        <w:rPr>
          <w:sz w:val="20"/>
          <w:szCs w:val="20"/>
        </w:rPr>
      </w:pPr>
    </w:p>
    <w:p w:rsidR="00046656" w:rsidRPr="00220AFB" w:rsidRDefault="00046656" w:rsidP="00084A09">
      <w:pPr>
        <w:ind w:firstLine="360"/>
        <w:rPr>
          <w:sz w:val="20"/>
          <w:szCs w:val="20"/>
        </w:rPr>
      </w:pPr>
      <w:r w:rsidRPr="00220AFB">
        <w:rPr>
          <w:sz w:val="20"/>
          <w:szCs w:val="20"/>
        </w:rPr>
        <w:t xml:space="preserve">Striped and spotted cucumber beetle </w:t>
      </w:r>
      <w:r>
        <w:rPr>
          <w:sz w:val="20"/>
          <w:szCs w:val="20"/>
        </w:rPr>
        <w:t xml:space="preserve">adult </w:t>
      </w:r>
      <w:r w:rsidRPr="00220AFB">
        <w:rPr>
          <w:sz w:val="20"/>
          <w:szCs w:val="20"/>
        </w:rPr>
        <w:t xml:space="preserve">numbers were monitored weekly from transplant </w:t>
      </w:r>
      <w:r w:rsidRPr="00316D0E">
        <w:rPr>
          <w:sz w:val="20"/>
          <w:szCs w:val="20"/>
        </w:rPr>
        <w:t xml:space="preserve">through the </w:t>
      </w:r>
      <w:r w:rsidR="00F074E3">
        <w:rPr>
          <w:sz w:val="20"/>
          <w:szCs w:val="20"/>
        </w:rPr>
        <w:t>beginning</w:t>
      </w:r>
      <w:r w:rsidRPr="00316D0E">
        <w:rPr>
          <w:sz w:val="20"/>
          <w:szCs w:val="20"/>
        </w:rPr>
        <w:t xml:space="preserve"> of harvest us</w:t>
      </w:r>
      <w:r w:rsidRPr="00220AFB">
        <w:rPr>
          <w:sz w:val="20"/>
          <w:szCs w:val="20"/>
        </w:rPr>
        <w:t>ing yellow sticky cards</w:t>
      </w:r>
      <w:r w:rsidR="007730EA">
        <w:rPr>
          <w:sz w:val="20"/>
          <w:szCs w:val="20"/>
        </w:rPr>
        <w:t xml:space="preserve"> and weekly counts from 5 randomly chosen plants</w:t>
      </w:r>
      <w:r w:rsidRPr="00220AFB">
        <w:rPr>
          <w:sz w:val="20"/>
          <w:szCs w:val="20"/>
        </w:rPr>
        <w:t xml:space="preserve">. </w:t>
      </w:r>
      <w:r w:rsidR="007730EA">
        <w:rPr>
          <w:sz w:val="20"/>
          <w:szCs w:val="20"/>
        </w:rPr>
        <w:t xml:space="preserve"> Disease incidence was </w:t>
      </w:r>
      <w:r w:rsidR="008D4C2C">
        <w:rPr>
          <w:sz w:val="20"/>
          <w:szCs w:val="20"/>
        </w:rPr>
        <w:t>monitored</w:t>
      </w:r>
      <w:r w:rsidR="007730EA">
        <w:rPr>
          <w:sz w:val="20"/>
          <w:szCs w:val="20"/>
        </w:rPr>
        <w:t xml:space="preserve"> weekly.  Melons were harvested twice weekly to optimize fruit quality for </w:t>
      </w:r>
      <w:r w:rsidR="00653F5A">
        <w:rPr>
          <w:sz w:val="20"/>
          <w:szCs w:val="20"/>
        </w:rPr>
        <w:t>four</w:t>
      </w:r>
      <w:r w:rsidR="007730EA">
        <w:rPr>
          <w:sz w:val="20"/>
          <w:szCs w:val="20"/>
        </w:rPr>
        <w:t xml:space="preserve"> weeks beginning </w:t>
      </w:r>
      <w:r w:rsidR="005A3C9E">
        <w:rPr>
          <w:sz w:val="20"/>
          <w:szCs w:val="20"/>
        </w:rPr>
        <w:t>Jul 29</w:t>
      </w:r>
      <w:r w:rsidR="007730EA">
        <w:rPr>
          <w:sz w:val="20"/>
          <w:szCs w:val="20"/>
        </w:rPr>
        <w:t xml:space="preserve">. </w:t>
      </w:r>
      <w:r w:rsidRPr="00220AFB">
        <w:rPr>
          <w:sz w:val="20"/>
          <w:szCs w:val="20"/>
        </w:rPr>
        <w:t xml:space="preserve">The number and weight of marketable and cull melons harvested from each </w:t>
      </w:r>
      <w:r w:rsidR="007730EA">
        <w:rPr>
          <w:sz w:val="20"/>
          <w:szCs w:val="20"/>
        </w:rPr>
        <w:t>subplot</w:t>
      </w:r>
      <w:r w:rsidRPr="00220AFB">
        <w:rPr>
          <w:sz w:val="20"/>
          <w:szCs w:val="20"/>
        </w:rPr>
        <w:t xml:space="preserve"> w</w:t>
      </w:r>
      <w:r w:rsidR="007730EA">
        <w:rPr>
          <w:sz w:val="20"/>
          <w:szCs w:val="20"/>
        </w:rPr>
        <w:t xml:space="preserve">as </w:t>
      </w:r>
      <w:r w:rsidRPr="00220AFB">
        <w:rPr>
          <w:sz w:val="20"/>
          <w:szCs w:val="20"/>
        </w:rPr>
        <w:t>recorded.</w:t>
      </w:r>
      <w:r w:rsidR="007730EA">
        <w:rPr>
          <w:sz w:val="20"/>
          <w:szCs w:val="20"/>
        </w:rPr>
        <w:t xml:space="preserve"> </w:t>
      </w:r>
    </w:p>
    <w:p w:rsidR="001D0B41" w:rsidRDefault="001D0B41" w:rsidP="007B7C11">
      <w:pPr>
        <w:rPr>
          <w:b/>
        </w:rPr>
      </w:pPr>
    </w:p>
    <w:p w:rsidR="007B7C11" w:rsidRPr="00505929" w:rsidRDefault="00046656" w:rsidP="007B7C11">
      <w:pPr>
        <w:rPr>
          <w:b/>
        </w:rPr>
      </w:pPr>
      <w:r w:rsidRPr="00505929">
        <w:rPr>
          <w:b/>
        </w:rPr>
        <w:t>Results and Discussion</w:t>
      </w:r>
    </w:p>
    <w:p w:rsidR="00E6017F" w:rsidRDefault="001D0B41" w:rsidP="00E6017F">
      <w:pPr>
        <w:ind w:firstLine="360"/>
        <w:rPr>
          <w:sz w:val="20"/>
          <w:szCs w:val="20"/>
        </w:rPr>
      </w:pPr>
      <w:r>
        <w:rPr>
          <w:sz w:val="20"/>
          <w:szCs w:val="20"/>
        </w:rPr>
        <w:t>Cucumber b</w:t>
      </w:r>
      <w:r w:rsidR="0089766D">
        <w:rPr>
          <w:sz w:val="20"/>
          <w:szCs w:val="20"/>
        </w:rPr>
        <w:t>eetle</w:t>
      </w:r>
      <w:r>
        <w:rPr>
          <w:sz w:val="20"/>
          <w:szCs w:val="20"/>
        </w:rPr>
        <w:t>s</w:t>
      </w:r>
      <w:r w:rsidR="0089766D">
        <w:rPr>
          <w:sz w:val="20"/>
          <w:szCs w:val="20"/>
        </w:rPr>
        <w:t xml:space="preserve"> did not enter the plot until early July, as evidenced by </w:t>
      </w:r>
      <w:r>
        <w:rPr>
          <w:sz w:val="20"/>
          <w:szCs w:val="20"/>
        </w:rPr>
        <w:t xml:space="preserve">weekly </w:t>
      </w:r>
      <w:r w:rsidR="0089766D">
        <w:rPr>
          <w:sz w:val="20"/>
          <w:szCs w:val="20"/>
        </w:rPr>
        <w:t>counts on plants and sticky card captures (</w:t>
      </w:r>
      <w:r w:rsidR="009C3E4F">
        <w:rPr>
          <w:sz w:val="20"/>
          <w:szCs w:val="20"/>
        </w:rPr>
        <w:t>Table 1,</w:t>
      </w:r>
      <w:r w:rsidR="0089766D">
        <w:rPr>
          <w:sz w:val="20"/>
          <w:szCs w:val="20"/>
        </w:rPr>
        <w:t xml:space="preserve">Fig </w:t>
      </w:r>
      <w:r w:rsidR="00B204C6">
        <w:rPr>
          <w:sz w:val="20"/>
          <w:szCs w:val="20"/>
        </w:rPr>
        <w:t>2</w:t>
      </w:r>
      <w:r w:rsidR="0089766D">
        <w:rPr>
          <w:sz w:val="20"/>
          <w:szCs w:val="20"/>
        </w:rPr>
        <w:t>)</w:t>
      </w:r>
      <w:r w:rsidR="00303F54">
        <w:rPr>
          <w:sz w:val="20"/>
          <w:szCs w:val="20"/>
        </w:rPr>
        <w:t>, although cucumber beetles were observed in other cucurbit fields at the farm in early June</w:t>
      </w:r>
      <w:r w:rsidR="0089766D">
        <w:rPr>
          <w:sz w:val="20"/>
          <w:szCs w:val="20"/>
        </w:rPr>
        <w:t xml:space="preserve">.  </w:t>
      </w:r>
      <w:r w:rsidR="00F451AD">
        <w:rPr>
          <w:sz w:val="20"/>
          <w:szCs w:val="20"/>
        </w:rPr>
        <w:t xml:space="preserve">Low </w:t>
      </w:r>
      <w:r w:rsidR="00F82B55">
        <w:rPr>
          <w:sz w:val="20"/>
          <w:szCs w:val="20"/>
        </w:rPr>
        <w:t xml:space="preserve">frequency </w:t>
      </w:r>
      <w:r w:rsidR="00F451AD">
        <w:rPr>
          <w:sz w:val="20"/>
          <w:szCs w:val="20"/>
        </w:rPr>
        <w:t xml:space="preserve">of bacterial wilt </w:t>
      </w:r>
      <w:r w:rsidR="00E6017F" w:rsidRPr="00316D0E">
        <w:rPr>
          <w:sz w:val="20"/>
          <w:szCs w:val="20"/>
        </w:rPr>
        <w:t>w</w:t>
      </w:r>
      <w:r w:rsidR="00F82B55">
        <w:rPr>
          <w:sz w:val="20"/>
          <w:szCs w:val="20"/>
        </w:rPr>
        <w:t>as</w:t>
      </w:r>
      <w:r w:rsidR="00E6017F" w:rsidRPr="00316D0E">
        <w:rPr>
          <w:sz w:val="20"/>
          <w:szCs w:val="20"/>
        </w:rPr>
        <w:t xml:space="preserve"> </w:t>
      </w:r>
      <w:r w:rsidR="00D41354" w:rsidRPr="00316D0E">
        <w:rPr>
          <w:sz w:val="20"/>
          <w:szCs w:val="20"/>
        </w:rPr>
        <w:t xml:space="preserve">detected </w:t>
      </w:r>
      <w:r w:rsidR="00D41354">
        <w:rPr>
          <w:sz w:val="20"/>
          <w:szCs w:val="20"/>
        </w:rPr>
        <w:t>(</w:t>
      </w:r>
      <w:r w:rsidR="00EE27FB">
        <w:rPr>
          <w:sz w:val="20"/>
          <w:szCs w:val="20"/>
        </w:rPr>
        <w:t>11 of 240 plants) fairly late in the growing season (July 21)</w:t>
      </w:r>
      <w:r w:rsidR="0085477C">
        <w:rPr>
          <w:sz w:val="20"/>
          <w:szCs w:val="20"/>
        </w:rPr>
        <w:t xml:space="preserve"> (</w:t>
      </w:r>
      <w:r w:rsidR="009C3E4F">
        <w:rPr>
          <w:sz w:val="20"/>
          <w:szCs w:val="20"/>
        </w:rPr>
        <w:t>Table 1,</w:t>
      </w:r>
      <w:r w:rsidR="0085477C">
        <w:rPr>
          <w:sz w:val="20"/>
          <w:szCs w:val="20"/>
        </w:rPr>
        <w:t xml:space="preserve">Fig 3a) </w:t>
      </w:r>
      <w:r w:rsidR="00E6017F">
        <w:rPr>
          <w:sz w:val="20"/>
          <w:szCs w:val="20"/>
        </w:rPr>
        <w:t xml:space="preserve">and </w:t>
      </w:r>
      <w:r w:rsidR="00EE27FB">
        <w:rPr>
          <w:sz w:val="20"/>
          <w:szCs w:val="20"/>
        </w:rPr>
        <w:t>did not affect yield</w:t>
      </w:r>
      <w:r w:rsidR="002B38E1">
        <w:rPr>
          <w:sz w:val="20"/>
          <w:szCs w:val="20"/>
        </w:rPr>
        <w:t xml:space="preserve"> (</w:t>
      </w:r>
      <w:r w:rsidR="00303F54">
        <w:rPr>
          <w:sz w:val="20"/>
          <w:szCs w:val="20"/>
        </w:rPr>
        <w:t>P</w:t>
      </w:r>
      <w:r w:rsidR="002B38E1">
        <w:rPr>
          <w:sz w:val="20"/>
          <w:szCs w:val="20"/>
        </w:rPr>
        <w:t>&gt;0.05)</w:t>
      </w:r>
      <w:r w:rsidR="00EE27FB">
        <w:rPr>
          <w:sz w:val="20"/>
          <w:szCs w:val="20"/>
        </w:rPr>
        <w:t>. However, row cover treatment</w:t>
      </w:r>
      <w:r w:rsidR="00653F5A">
        <w:rPr>
          <w:sz w:val="20"/>
          <w:szCs w:val="20"/>
        </w:rPr>
        <w:t xml:space="preserve">s 3 and </w:t>
      </w:r>
      <w:r w:rsidR="0085477C">
        <w:rPr>
          <w:sz w:val="20"/>
          <w:szCs w:val="20"/>
        </w:rPr>
        <w:t>4, which</w:t>
      </w:r>
      <w:r w:rsidR="00F451AD">
        <w:rPr>
          <w:sz w:val="20"/>
          <w:szCs w:val="20"/>
        </w:rPr>
        <w:t xml:space="preserve"> delayed removal</w:t>
      </w:r>
      <w:r w:rsidR="00136D11">
        <w:rPr>
          <w:sz w:val="20"/>
          <w:szCs w:val="20"/>
        </w:rPr>
        <w:t xml:space="preserve"> </w:t>
      </w:r>
      <w:r w:rsidR="00D41354">
        <w:rPr>
          <w:sz w:val="20"/>
          <w:szCs w:val="20"/>
        </w:rPr>
        <w:t>until ten</w:t>
      </w:r>
      <w:r w:rsidR="00F451AD">
        <w:rPr>
          <w:sz w:val="20"/>
          <w:szCs w:val="20"/>
        </w:rPr>
        <w:t xml:space="preserve"> days after anthesis</w:t>
      </w:r>
      <w:r w:rsidR="00653F5A">
        <w:rPr>
          <w:sz w:val="20"/>
          <w:szCs w:val="20"/>
        </w:rPr>
        <w:t xml:space="preserve"> had lower numbers of wilt later in the season </w:t>
      </w:r>
      <w:r w:rsidR="00F451AD">
        <w:rPr>
          <w:sz w:val="20"/>
          <w:szCs w:val="20"/>
        </w:rPr>
        <w:t>(Fig</w:t>
      </w:r>
      <w:r w:rsidR="009C3E4F">
        <w:rPr>
          <w:sz w:val="20"/>
          <w:szCs w:val="20"/>
        </w:rPr>
        <w:t xml:space="preserve"> </w:t>
      </w:r>
      <w:r w:rsidR="0085477C">
        <w:rPr>
          <w:sz w:val="20"/>
          <w:szCs w:val="20"/>
        </w:rPr>
        <w:t>3a</w:t>
      </w:r>
      <w:r w:rsidR="00F451AD">
        <w:rPr>
          <w:sz w:val="20"/>
          <w:szCs w:val="20"/>
        </w:rPr>
        <w:t xml:space="preserve">). </w:t>
      </w:r>
      <w:r w:rsidR="00EE27FB">
        <w:rPr>
          <w:sz w:val="20"/>
          <w:szCs w:val="20"/>
        </w:rPr>
        <w:t xml:space="preserve"> </w:t>
      </w:r>
    </w:p>
    <w:p w:rsidR="001D0B41" w:rsidRDefault="001D0B41" w:rsidP="007D42CF">
      <w:pPr>
        <w:ind w:firstLine="360"/>
        <w:rPr>
          <w:sz w:val="20"/>
          <w:szCs w:val="20"/>
        </w:rPr>
      </w:pPr>
    </w:p>
    <w:p w:rsidR="00851DB3" w:rsidRDefault="003776EB" w:rsidP="007D42CF">
      <w:pPr>
        <w:ind w:firstLine="360"/>
        <w:rPr>
          <w:sz w:val="20"/>
          <w:szCs w:val="20"/>
        </w:rPr>
      </w:pPr>
      <w:r>
        <w:rPr>
          <w:sz w:val="20"/>
          <w:szCs w:val="20"/>
        </w:rPr>
        <w:t>E</w:t>
      </w:r>
      <w:r w:rsidR="003631FE">
        <w:rPr>
          <w:sz w:val="20"/>
          <w:szCs w:val="20"/>
        </w:rPr>
        <w:t>arliness</w:t>
      </w:r>
      <w:r w:rsidR="007D42CF">
        <w:rPr>
          <w:sz w:val="20"/>
          <w:szCs w:val="20"/>
        </w:rPr>
        <w:t xml:space="preserve"> </w:t>
      </w:r>
      <w:r w:rsidR="00B204C6">
        <w:rPr>
          <w:sz w:val="20"/>
          <w:szCs w:val="20"/>
        </w:rPr>
        <w:t xml:space="preserve">and yield </w:t>
      </w:r>
      <w:r w:rsidR="003631FE">
        <w:rPr>
          <w:sz w:val="20"/>
          <w:szCs w:val="20"/>
        </w:rPr>
        <w:t>w</w:t>
      </w:r>
      <w:r w:rsidR="00B204C6">
        <w:rPr>
          <w:sz w:val="20"/>
          <w:szCs w:val="20"/>
        </w:rPr>
        <w:t>ere</w:t>
      </w:r>
      <w:r w:rsidR="003631FE">
        <w:rPr>
          <w:sz w:val="20"/>
          <w:szCs w:val="20"/>
        </w:rPr>
        <w:t xml:space="preserve"> </w:t>
      </w:r>
      <w:r w:rsidR="00F451AD">
        <w:rPr>
          <w:sz w:val="20"/>
          <w:szCs w:val="20"/>
        </w:rPr>
        <w:t xml:space="preserve">not </w:t>
      </w:r>
      <w:r w:rsidR="003631FE">
        <w:rPr>
          <w:sz w:val="20"/>
          <w:szCs w:val="20"/>
        </w:rPr>
        <w:t xml:space="preserve">enhanced </w:t>
      </w:r>
      <w:r w:rsidR="00136D11">
        <w:rPr>
          <w:sz w:val="20"/>
          <w:szCs w:val="20"/>
        </w:rPr>
        <w:t>by</w:t>
      </w:r>
      <w:r w:rsidR="003631FE">
        <w:rPr>
          <w:sz w:val="20"/>
          <w:szCs w:val="20"/>
        </w:rPr>
        <w:t xml:space="preserve"> row covers</w:t>
      </w:r>
      <w:r w:rsidR="00F451AD">
        <w:rPr>
          <w:sz w:val="20"/>
          <w:szCs w:val="20"/>
        </w:rPr>
        <w:t xml:space="preserve"> this season</w:t>
      </w:r>
      <w:r w:rsidR="0085477C">
        <w:rPr>
          <w:sz w:val="20"/>
          <w:szCs w:val="20"/>
        </w:rPr>
        <w:t xml:space="preserve"> (P&gt;0.05) (</w:t>
      </w:r>
      <w:r w:rsidR="009C3E4F">
        <w:rPr>
          <w:sz w:val="20"/>
          <w:szCs w:val="20"/>
        </w:rPr>
        <w:t>Table 1,</w:t>
      </w:r>
      <w:r w:rsidR="0085477C">
        <w:rPr>
          <w:sz w:val="20"/>
          <w:szCs w:val="20"/>
        </w:rPr>
        <w:t>3b)</w:t>
      </w:r>
      <w:r w:rsidR="00F451AD">
        <w:rPr>
          <w:sz w:val="20"/>
          <w:szCs w:val="20"/>
        </w:rPr>
        <w:t xml:space="preserve">.  </w:t>
      </w:r>
      <w:r w:rsidR="00B204C6">
        <w:rPr>
          <w:sz w:val="20"/>
          <w:szCs w:val="20"/>
        </w:rPr>
        <w:t>In addition to the lack of bacterial wilt, t</w:t>
      </w:r>
      <w:r w:rsidR="00F451AD">
        <w:rPr>
          <w:sz w:val="20"/>
          <w:szCs w:val="20"/>
        </w:rPr>
        <w:t xml:space="preserve">his may have been related to the </w:t>
      </w:r>
      <w:r w:rsidR="00B204C6">
        <w:rPr>
          <w:sz w:val="20"/>
          <w:szCs w:val="20"/>
        </w:rPr>
        <w:t>absence</w:t>
      </w:r>
      <w:r w:rsidR="00F451AD">
        <w:rPr>
          <w:sz w:val="20"/>
          <w:szCs w:val="20"/>
        </w:rPr>
        <w:t xml:space="preserve"> of severe weather early in the growing season</w:t>
      </w:r>
      <w:r w:rsidR="00910533">
        <w:rPr>
          <w:sz w:val="20"/>
          <w:szCs w:val="20"/>
        </w:rPr>
        <w:t xml:space="preserve"> where row covers can offer</w:t>
      </w:r>
      <w:r w:rsidR="00136D11">
        <w:rPr>
          <w:sz w:val="20"/>
          <w:szCs w:val="20"/>
        </w:rPr>
        <w:t xml:space="preserve"> </w:t>
      </w:r>
      <w:r w:rsidR="00910533">
        <w:rPr>
          <w:sz w:val="20"/>
          <w:szCs w:val="20"/>
        </w:rPr>
        <w:t>protection</w:t>
      </w:r>
      <w:r w:rsidR="00136D11">
        <w:rPr>
          <w:sz w:val="20"/>
          <w:szCs w:val="20"/>
        </w:rPr>
        <w:t xml:space="preserve"> to the young transplants</w:t>
      </w:r>
      <w:r w:rsidR="00F451AD">
        <w:rPr>
          <w:sz w:val="20"/>
          <w:szCs w:val="20"/>
        </w:rPr>
        <w:t>.</w:t>
      </w:r>
      <w:r w:rsidR="00910533">
        <w:rPr>
          <w:sz w:val="20"/>
          <w:szCs w:val="20"/>
        </w:rPr>
        <w:t xml:space="preserve"> </w:t>
      </w:r>
      <w:r w:rsidR="00F451AD">
        <w:rPr>
          <w:sz w:val="20"/>
          <w:szCs w:val="20"/>
        </w:rPr>
        <w:t xml:space="preserve"> </w:t>
      </w:r>
      <w:r w:rsidR="000501DE">
        <w:rPr>
          <w:sz w:val="20"/>
          <w:szCs w:val="20"/>
        </w:rPr>
        <w:t>S</w:t>
      </w:r>
      <w:r w:rsidR="00707D22">
        <w:rPr>
          <w:sz w:val="20"/>
          <w:szCs w:val="20"/>
        </w:rPr>
        <w:t xml:space="preserve">ince first harvest dates for treatment 3 were about one week earlier than for treatment 4, it is </w:t>
      </w:r>
      <w:r w:rsidR="000501DE">
        <w:rPr>
          <w:sz w:val="20"/>
          <w:szCs w:val="20"/>
        </w:rPr>
        <w:t xml:space="preserve">likely that pollinators were accessing </w:t>
      </w:r>
      <w:r w:rsidR="000501DE">
        <w:rPr>
          <w:sz w:val="20"/>
          <w:szCs w:val="20"/>
        </w:rPr>
        <w:lastRenderedPageBreak/>
        <w:t>the flowers under the row covers through the open ends</w:t>
      </w:r>
      <w:r w:rsidR="0085477C">
        <w:rPr>
          <w:sz w:val="20"/>
          <w:szCs w:val="20"/>
        </w:rPr>
        <w:t xml:space="preserve"> (Fig </w:t>
      </w:r>
      <w:r w:rsidR="00B204C6">
        <w:rPr>
          <w:sz w:val="20"/>
          <w:szCs w:val="20"/>
        </w:rPr>
        <w:t>1</w:t>
      </w:r>
      <w:r w:rsidR="0085477C">
        <w:rPr>
          <w:sz w:val="20"/>
          <w:szCs w:val="20"/>
        </w:rPr>
        <w:t>)</w:t>
      </w:r>
      <w:r w:rsidR="00707D22">
        <w:rPr>
          <w:sz w:val="20"/>
          <w:szCs w:val="20"/>
        </w:rPr>
        <w:t xml:space="preserve">.  </w:t>
      </w:r>
    </w:p>
    <w:p w:rsidR="00D41354" w:rsidRDefault="00D41354" w:rsidP="00851DB3">
      <w:pPr>
        <w:ind w:firstLine="360"/>
        <w:rPr>
          <w:b/>
          <w:sz w:val="20"/>
          <w:szCs w:val="20"/>
        </w:rPr>
      </w:pPr>
    </w:p>
    <w:p w:rsidR="00D41354" w:rsidRDefault="00D41354" w:rsidP="00851DB3">
      <w:pPr>
        <w:ind w:firstLine="360"/>
        <w:rPr>
          <w:b/>
          <w:sz w:val="20"/>
          <w:szCs w:val="20"/>
        </w:rPr>
      </w:pPr>
    </w:p>
    <w:p w:rsidR="00851DB3" w:rsidRPr="00220AFB" w:rsidRDefault="00851DB3" w:rsidP="00851DB3">
      <w:pPr>
        <w:ind w:firstLine="360"/>
        <w:rPr>
          <w:b/>
          <w:sz w:val="20"/>
          <w:szCs w:val="20"/>
        </w:rPr>
      </w:pPr>
      <w:r w:rsidRPr="00220AFB">
        <w:rPr>
          <w:b/>
          <w:sz w:val="20"/>
          <w:szCs w:val="20"/>
        </w:rPr>
        <w:t>Acknowledgements</w:t>
      </w:r>
    </w:p>
    <w:p w:rsidR="00851DB3" w:rsidRDefault="00851DB3" w:rsidP="00851DB3">
      <w:pPr>
        <w:rPr>
          <w:sz w:val="20"/>
          <w:szCs w:val="20"/>
        </w:rPr>
      </w:pPr>
      <w:r w:rsidRPr="00220AFB">
        <w:rPr>
          <w:sz w:val="20"/>
          <w:szCs w:val="20"/>
        </w:rPr>
        <w:t xml:space="preserve">Thanks to </w:t>
      </w:r>
      <w:r>
        <w:rPr>
          <w:sz w:val="20"/>
          <w:szCs w:val="20"/>
        </w:rPr>
        <w:t>Nick Howell</w:t>
      </w:r>
      <w:r w:rsidRPr="00220AFB">
        <w:rPr>
          <w:sz w:val="20"/>
          <w:szCs w:val="20"/>
        </w:rPr>
        <w:t>, the</w:t>
      </w:r>
      <w:r>
        <w:rPr>
          <w:sz w:val="20"/>
          <w:szCs w:val="20"/>
        </w:rPr>
        <w:t xml:space="preserve"> ISU</w:t>
      </w:r>
      <w:r w:rsidRPr="00220AFB">
        <w:rPr>
          <w:sz w:val="20"/>
          <w:szCs w:val="20"/>
        </w:rPr>
        <w:t xml:space="preserve"> </w:t>
      </w:r>
      <w:r>
        <w:rPr>
          <w:sz w:val="20"/>
          <w:szCs w:val="20"/>
        </w:rPr>
        <w:t>Horticulture Farm</w:t>
      </w:r>
      <w:r w:rsidRPr="00220AFB">
        <w:rPr>
          <w:sz w:val="20"/>
          <w:szCs w:val="20"/>
        </w:rPr>
        <w:t xml:space="preserve"> crew, and the 312 Bessey field crew for crop planting, maintenance and harvest.</w:t>
      </w:r>
      <w:r>
        <w:rPr>
          <w:sz w:val="20"/>
          <w:szCs w:val="20"/>
        </w:rPr>
        <w:t xml:space="preserve"> </w:t>
      </w:r>
    </w:p>
    <w:p w:rsidR="00851DB3" w:rsidRDefault="00851DB3" w:rsidP="007D42CF">
      <w:pPr>
        <w:ind w:firstLine="360"/>
        <w:rPr>
          <w:sz w:val="20"/>
          <w:szCs w:val="20"/>
        </w:rPr>
      </w:pPr>
    </w:p>
    <w:p w:rsidR="002B789C" w:rsidRDefault="002B789C" w:rsidP="007D42CF">
      <w:pPr>
        <w:ind w:firstLine="360"/>
        <w:rPr>
          <w:sz w:val="20"/>
          <w:szCs w:val="20"/>
        </w:rPr>
      </w:pPr>
    </w:p>
    <w:p w:rsidR="00851DB3" w:rsidRDefault="00421102" w:rsidP="001D5262">
      <w:pPr>
        <w:rPr>
          <w:sz w:val="20"/>
          <w:szCs w:val="20"/>
        </w:rPr>
      </w:pPr>
      <w:r>
        <w:rPr>
          <w:b/>
          <w:bCs/>
          <w:noProof/>
        </w:rPr>
        <w:drawing>
          <wp:inline distT="0" distB="0" distL="0" distR="0">
            <wp:extent cx="2656115" cy="2273063"/>
            <wp:effectExtent l="19050" t="1905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 ended row cov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934" cy="22746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1AD">
        <w:rPr>
          <w:sz w:val="20"/>
          <w:szCs w:val="20"/>
        </w:rPr>
        <w:t xml:space="preserve"> </w:t>
      </w:r>
    </w:p>
    <w:p w:rsidR="00851DB3" w:rsidRDefault="0089766D" w:rsidP="00596BE2">
      <w:pPr>
        <w:rPr>
          <w:sz w:val="20"/>
          <w:szCs w:val="20"/>
        </w:rPr>
      </w:pPr>
      <w:r w:rsidRPr="00596BE2">
        <w:rPr>
          <w:b/>
        </w:rPr>
        <w:t>Figure 1.</w:t>
      </w:r>
      <w:r w:rsidRPr="00596BE2">
        <w:t xml:space="preserve"> </w:t>
      </w:r>
      <w:r w:rsidR="00421102">
        <w:rPr>
          <w:bCs/>
        </w:rPr>
        <w:t>Row cover with open ends allowed pollinators to access flowers (Treatment 3).</w:t>
      </w:r>
      <w:r>
        <w:rPr>
          <w:sz w:val="20"/>
          <w:szCs w:val="20"/>
        </w:rPr>
        <w:t xml:space="preserve"> </w:t>
      </w:r>
    </w:p>
    <w:p w:rsidR="00046656" w:rsidRDefault="007D42CF" w:rsidP="002B789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51DB3" w:rsidRDefault="008F4751" w:rsidP="005C463F">
      <w:pPr>
        <w:ind w:firstLine="360"/>
        <w:rPr>
          <w:b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80645</wp:posOffset>
            </wp:positionV>
            <wp:extent cx="3051810" cy="4151630"/>
            <wp:effectExtent l="0" t="0" r="0" b="0"/>
            <wp:wrapTight wrapText="bothSides">
              <wp:wrapPolygon edited="0">
                <wp:start x="2157" y="396"/>
                <wp:lineTo x="539" y="2081"/>
                <wp:lineTo x="539" y="11398"/>
                <wp:lineTo x="2292" y="11794"/>
                <wp:lineTo x="2292" y="13182"/>
                <wp:lineTo x="10787" y="13281"/>
                <wp:lineTo x="4449" y="14570"/>
                <wp:lineTo x="4449" y="14867"/>
                <wp:lineTo x="10787" y="14867"/>
                <wp:lineTo x="11056" y="16453"/>
                <wp:lineTo x="4449" y="16453"/>
                <wp:lineTo x="4449" y="16750"/>
                <wp:lineTo x="10787" y="18039"/>
                <wp:lineTo x="4449" y="18336"/>
                <wp:lineTo x="4449" y="19624"/>
                <wp:lineTo x="10787" y="19624"/>
                <wp:lineTo x="5933" y="20318"/>
                <wp:lineTo x="4315" y="20615"/>
                <wp:lineTo x="4315" y="21012"/>
                <wp:lineTo x="19281" y="21012"/>
                <wp:lineTo x="19551" y="20417"/>
                <wp:lineTo x="10787" y="19624"/>
                <wp:lineTo x="19955" y="18732"/>
                <wp:lineTo x="19955" y="18237"/>
                <wp:lineTo x="10787" y="18039"/>
                <wp:lineTo x="15775" y="16849"/>
                <wp:lineTo x="16180" y="16453"/>
                <wp:lineTo x="10787" y="14867"/>
                <wp:lineTo x="10787" y="13281"/>
                <wp:lineTo x="21169" y="13281"/>
                <wp:lineTo x="21169" y="12092"/>
                <wp:lineTo x="10787" y="11695"/>
                <wp:lineTo x="2427" y="10209"/>
                <wp:lineTo x="1618" y="10110"/>
                <wp:lineTo x="17528" y="9713"/>
                <wp:lineTo x="17528" y="9019"/>
                <wp:lineTo x="1753" y="8524"/>
                <wp:lineTo x="3640" y="8524"/>
                <wp:lineTo x="21034" y="7136"/>
                <wp:lineTo x="21303" y="6442"/>
                <wp:lineTo x="18607" y="6244"/>
                <wp:lineTo x="1753" y="5352"/>
                <wp:lineTo x="7281" y="5352"/>
                <wp:lineTo x="21034" y="4262"/>
                <wp:lineTo x="21169" y="3568"/>
                <wp:lineTo x="3101" y="2180"/>
                <wp:lineTo x="20899" y="1685"/>
                <wp:lineTo x="20899" y="892"/>
                <wp:lineTo x="3101" y="396"/>
                <wp:lineTo x="2157" y="396"/>
              </wp:wrapPolygon>
            </wp:wrapTight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</w:p>
    <w:p w:rsidR="00820F2E" w:rsidRDefault="00820F2E" w:rsidP="008F4751">
      <w:pPr>
        <w:spacing w:line="240" w:lineRule="exact"/>
        <w:rPr>
          <w:b/>
          <w:sz w:val="20"/>
          <w:szCs w:val="20"/>
        </w:rPr>
      </w:pPr>
    </w:p>
    <w:p w:rsidR="00851DB3" w:rsidRDefault="00851DB3" w:rsidP="002B789C">
      <w:pPr>
        <w:rPr>
          <w:b/>
          <w:sz w:val="20"/>
          <w:szCs w:val="20"/>
        </w:rPr>
      </w:pPr>
    </w:p>
    <w:p w:rsidR="00851DB3" w:rsidRDefault="00851DB3" w:rsidP="005C463F">
      <w:pPr>
        <w:ind w:firstLine="360"/>
        <w:rPr>
          <w:b/>
          <w:sz w:val="20"/>
          <w:szCs w:val="20"/>
        </w:rPr>
      </w:pPr>
    </w:p>
    <w:p w:rsidR="00421102" w:rsidRDefault="008F4751" w:rsidP="00421102">
      <w:pPr>
        <w:rPr>
          <w:sz w:val="20"/>
          <w:szCs w:val="20"/>
        </w:rPr>
      </w:pPr>
      <w:r w:rsidRPr="002B38E1">
        <w:rPr>
          <w:b/>
          <w:bCs/>
          <w:noProof/>
        </w:rPr>
        <w:lastRenderedPageBreak/>
        <w:drawing>
          <wp:inline distT="0" distB="0" distL="0" distR="0">
            <wp:extent cx="3143250" cy="26384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D0B41" w:rsidRPr="001D0B41">
        <w:rPr>
          <w:b/>
          <w:bCs/>
        </w:rPr>
        <w:t>Figure 2.</w:t>
      </w:r>
      <w:r w:rsidR="001D0B41">
        <w:rPr>
          <w:bCs/>
        </w:rPr>
        <w:t xml:space="preserve"> </w:t>
      </w:r>
      <w:r w:rsidR="00421102" w:rsidRPr="00596BE2">
        <w:t>Weekly counts of stri</w:t>
      </w:r>
      <w:r w:rsidR="00421102">
        <w:t>p</w:t>
      </w:r>
      <w:r w:rsidR="00421102" w:rsidRPr="00596BE2">
        <w:t>e</w:t>
      </w:r>
      <w:r w:rsidR="00421102">
        <w:t>d</w:t>
      </w:r>
      <w:r w:rsidR="00421102" w:rsidRPr="00596BE2">
        <w:t xml:space="preserve"> and spotted cuc</w:t>
      </w:r>
      <w:r w:rsidR="00421102">
        <w:t>u</w:t>
      </w:r>
      <w:r w:rsidR="00421102" w:rsidRPr="00596BE2">
        <w:t>mber beetles from sticky card traps in each plot</w:t>
      </w:r>
      <w:r w:rsidR="00421102">
        <w:rPr>
          <w:sz w:val="20"/>
          <w:szCs w:val="20"/>
        </w:rPr>
        <w:t xml:space="preserve">. </w:t>
      </w:r>
    </w:p>
    <w:p w:rsidR="00D162E5" w:rsidRDefault="00D162E5" w:rsidP="00421102">
      <w:pPr>
        <w:rPr>
          <w:sz w:val="20"/>
          <w:szCs w:val="20"/>
        </w:rPr>
      </w:pPr>
    </w:p>
    <w:p w:rsidR="00D162E5" w:rsidRDefault="00D162E5" w:rsidP="00421102">
      <w:pPr>
        <w:rPr>
          <w:sz w:val="20"/>
          <w:szCs w:val="20"/>
        </w:rPr>
      </w:pPr>
    </w:p>
    <w:p w:rsidR="00D162E5" w:rsidRDefault="00D162E5" w:rsidP="00421102">
      <w:pPr>
        <w:rPr>
          <w:sz w:val="20"/>
          <w:szCs w:val="20"/>
        </w:rPr>
      </w:pPr>
    </w:p>
    <w:p w:rsidR="00D162E5" w:rsidRDefault="00D162E5" w:rsidP="00421102">
      <w:pPr>
        <w:rPr>
          <w:sz w:val="20"/>
          <w:szCs w:val="20"/>
        </w:rPr>
      </w:pPr>
    </w:p>
    <w:p w:rsidR="008F4751" w:rsidRDefault="008F4751" w:rsidP="00421102">
      <w:pPr>
        <w:rPr>
          <w:sz w:val="20"/>
          <w:szCs w:val="20"/>
        </w:rPr>
      </w:pPr>
    </w:p>
    <w:p w:rsidR="003C0CC1" w:rsidRPr="008F4751" w:rsidRDefault="001F3C09" w:rsidP="008F4751">
      <w:pPr>
        <w:rPr>
          <w:bCs/>
        </w:rPr>
        <w:sectPr w:rsidR="003C0CC1" w:rsidRPr="008F4751" w:rsidSect="003700B8">
          <w:type w:val="continuous"/>
          <w:pgSz w:w="12240" w:h="15840"/>
          <w:pgMar w:top="1440" w:right="720" w:bottom="1440" w:left="1440" w:header="720" w:footer="720" w:gutter="0"/>
          <w:cols w:num="2" w:space="1260"/>
          <w:docGrid w:linePitch="360"/>
        </w:sect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.95pt;margin-top:25.05pt;width:39pt;height:22.5pt;z-index:251659264" filled="f" stroked="f">
            <v:textbox style="mso-next-textbox:#_x0000_s1027">
              <w:txbxContent>
                <w:p w:rsidR="00174554" w:rsidRDefault="0085477C" w:rsidP="00174554">
                  <w:r>
                    <w:t>3</w:t>
                  </w:r>
                  <w:r w:rsidR="00174554">
                    <w:t>B</w:t>
                  </w:r>
                </w:p>
              </w:txbxContent>
            </v:textbox>
          </v:shape>
        </w:pict>
      </w:r>
      <w:r w:rsidRPr="001F3C09">
        <w:rPr>
          <w:b/>
          <w:noProof/>
          <w:sz w:val="20"/>
          <w:szCs w:val="20"/>
        </w:rPr>
        <w:pict>
          <v:shape id="_x0000_s1026" type="#_x0000_t202" style="position:absolute;margin-left:-237.2pt;margin-top:47.55pt;width:41.25pt;height:23.15pt;z-index:251658240" filled="f" stroked="f">
            <v:textbox>
              <w:txbxContent>
                <w:p w:rsidR="00F21C9C" w:rsidRDefault="0085477C">
                  <w:r>
                    <w:t>3</w:t>
                  </w:r>
                  <w:r w:rsidR="00F21C9C">
                    <w:t>A</w:t>
                  </w:r>
                </w:p>
              </w:txbxContent>
            </v:textbox>
          </v:shape>
        </w:pict>
      </w:r>
      <w:r w:rsidR="008F4751">
        <w:rPr>
          <w:b/>
          <w:noProof/>
          <w:sz w:val="20"/>
          <w:szCs w:val="20"/>
        </w:rPr>
        <w:drawing>
          <wp:inline distT="0" distB="0" distL="0" distR="0">
            <wp:extent cx="2852057" cy="37882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57" cy="3788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8E1" w:rsidRPr="00174554">
        <w:rPr>
          <w:b/>
          <w:bCs/>
        </w:rPr>
        <w:t xml:space="preserve">Figure </w:t>
      </w:r>
      <w:r w:rsidR="00596BE2">
        <w:rPr>
          <w:b/>
          <w:bCs/>
        </w:rPr>
        <w:t>3</w:t>
      </w:r>
      <w:r w:rsidR="002B38E1" w:rsidRPr="00174554">
        <w:rPr>
          <w:b/>
          <w:bCs/>
        </w:rPr>
        <w:t>.</w:t>
      </w:r>
      <w:r w:rsidR="002B38E1" w:rsidRPr="00F21C9C">
        <w:rPr>
          <w:bCs/>
        </w:rPr>
        <w:t xml:space="preserve">  Bacterial wilt incidence (A) </w:t>
      </w:r>
      <w:r w:rsidR="002B38E1" w:rsidRPr="00F21C9C">
        <w:t xml:space="preserve">and </w:t>
      </w:r>
      <w:r w:rsidR="002B38E1" w:rsidRPr="00F21C9C">
        <w:rPr>
          <w:bCs/>
        </w:rPr>
        <w:t xml:space="preserve">cumulative mean </w:t>
      </w:r>
      <w:r w:rsidR="002B38E1">
        <w:rPr>
          <w:bCs/>
        </w:rPr>
        <w:t xml:space="preserve">marketable </w:t>
      </w:r>
      <w:r w:rsidR="002B38E1" w:rsidRPr="00F21C9C">
        <w:rPr>
          <w:bCs/>
        </w:rPr>
        <w:t xml:space="preserve">harvest weight </w:t>
      </w:r>
      <w:r w:rsidR="002B38E1">
        <w:rPr>
          <w:bCs/>
        </w:rPr>
        <w:t>(B)</w:t>
      </w:r>
      <w:r w:rsidR="002B38E1" w:rsidRPr="00F21C9C">
        <w:rPr>
          <w:bCs/>
        </w:rPr>
        <w:t xml:space="preserve"> from </w:t>
      </w:r>
      <w:r w:rsidR="002B38E1">
        <w:rPr>
          <w:bCs/>
        </w:rPr>
        <w:t xml:space="preserve">four </w:t>
      </w:r>
      <w:r w:rsidR="00BD08C7">
        <w:rPr>
          <w:bCs/>
        </w:rPr>
        <w:t>row cover treatments.</w:t>
      </w:r>
    </w:p>
    <w:tbl>
      <w:tblPr>
        <w:tblW w:w="9720" w:type="dxa"/>
        <w:tblInd w:w="-252" w:type="dxa"/>
        <w:tblLayout w:type="fixed"/>
        <w:tblLook w:val="04A0"/>
      </w:tblPr>
      <w:tblGrid>
        <w:gridCol w:w="270"/>
        <w:gridCol w:w="203"/>
        <w:gridCol w:w="1237"/>
        <w:gridCol w:w="900"/>
        <w:gridCol w:w="900"/>
        <w:gridCol w:w="270"/>
        <w:gridCol w:w="1170"/>
        <w:gridCol w:w="1260"/>
        <w:gridCol w:w="1260"/>
        <w:gridCol w:w="270"/>
        <w:gridCol w:w="1260"/>
        <w:gridCol w:w="720"/>
      </w:tblGrid>
      <w:tr w:rsidR="00B2485D" w:rsidRPr="005C6F2A" w:rsidTr="00D162E5">
        <w:trPr>
          <w:trHeight w:val="300"/>
        </w:trPr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485D" w:rsidRDefault="00B2485D" w:rsidP="00ED4104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2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485D" w:rsidRPr="005C6F2A" w:rsidRDefault="00B2485D" w:rsidP="00B24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Table 1. Summary of organic production of muskmelon using row covers 2011 </w:t>
            </w:r>
          </w:p>
        </w:tc>
      </w:tr>
      <w:tr w:rsidR="00B2485D" w:rsidRPr="00533560" w:rsidTr="00D162E5">
        <w:trPr>
          <w:trHeight w:val="300"/>
        </w:trPr>
        <w:tc>
          <w:tcPr>
            <w:tcW w:w="1710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B2485D" w:rsidRPr="005C6F2A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C6F2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Row Cover Treatment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85D" w:rsidRDefault="00B2485D" w:rsidP="00ED410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Number of Sprays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B2485D" w:rsidRDefault="00B2485D" w:rsidP="00ED410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85D" w:rsidRDefault="00B2485D" w:rsidP="00ED410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Weight (lbs)  per</w:t>
            </w:r>
          </w:p>
          <w:p w:rsidR="00B2485D" w:rsidRPr="00533560" w:rsidRDefault="00B2485D" w:rsidP="00D162E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30 ft plot</w:t>
            </w:r>
          </w:p>
        </w:tc>
      </w:tr>
      <w:tr w:rsidR="00B2485D" w:rsidRPr="00533560" w:rsidTr="00D162E5">
        <w:trPr>
          <w:trHeight w:val="300"/>
        </w:trPr>
        <w:tc>
          <w:tcPr>
            <w:tcW w:w="171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B2485D" w:rsidRPr="005C6F2A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85D" w:rsidRPr="00533560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Pyganic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28BA" w:rsidRDefault="00C128BA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B2485D" w:rsidRPr="005C6F2A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Copper</w:t>
            </w:r>
          </w:p>
        </w:tc>
        <w:tc>
          <w:tcPr>
            <w:tcW w:w="270" w:type="dxa"/>
            <w:vAlign w:val="bottom"/>
          </w:tcPr>
          <w:p w:rsidR="00B2485D" w:rsidRPr="005C6F2A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85D" w:rsidRPr="00533560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C6F2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ow cover</w:t>
            </w:r>
            <w:r w:rsidRPr="005C6F2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removed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85D" w:rsidRPr="00533560" w:rsidRDefault="00B2485D" w:rsidP="00C128BA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D347D2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Cu</w:t>
            </w:r>
            <w:r w:rsidR="00C128B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ke 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Beetles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85D" w:rsidRPr="00533560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Pr="00B2485D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Bacterial Wilt</w:t>
            </w:r>
          </w:p>
        </w:tc>
        <w:tc>
          <w:tcPr>
            <w:tcW w:w="270" w:type="dxa"/>
            <w:vAlign w:val="bottom"/>
          </w:tcPr>
          <w:p w:rsidR="00B2485D" w:rsidRPr="00533560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85D" w:rsidRPr="005C6F2A" w:rsidRDefault="00D162E5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Market</w:t>
            </w:r>
            <w:r w:rsidR="00B2485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able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485D" w:rsidRPr="00533560" w:rsidRDefault="00B2485D" w:rsidP="00D162E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Cull*</w:t>
            </w:r>
          </w:p>
        </w:tc>
      </w:tr>
      <w:tr w:rsidR="00B2485D" w:rsidRPr="00533560" w:rsidTr="00D162E5">
        <w:trPr>
          <w:trHeight w:val="300"/>
        </w:trPr>
        <w:tc>
          <w:tcPr>
            <w:tcW w:w="270" w:type="dxa"/>
            <w:tcBorders>
              <w:top w:val="single" w:sz="4" w:space="0" w:color="auto"/>
            </w:tcBorders>
          </w:tcPr>
          <w:p w:rsidR="00B2485D" w:rsidRPr="004F1ABD" w:rsidRDefault="00B2485D" w:rsidP="00B2485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hanging="468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B2485D" w:rsidRDefault="00B2485D" w:rsidP="00B2485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hanging="468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1AB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row </w:t>
            </w:r>
            <w:r w:rsidRPr="00CC08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covers</w:t>
            </w:r>
          </w:p>
          <w:p w:rsidR="00B2485D" w:rsidRPr="00CC08B5" w:rsidRDefault="00B2485D" w:rsidP="00B2485D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hanging="468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:rsidR="00B2485D" w:rsidRPr="00861848" w:rsidRDefault="00B2485D" w:rsidP="00ED410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2485D" w:rsidRPr="00533560" w:rsidRDefault="00C23E00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B2485D"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-Jul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B2485D" w:rsidRPr="00533560" w:rsidRDefault="00B2485D" w:rsidP="00C128B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C128B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-Jul</w:t>
            </w:r>
          </w:p>
        </w:tc>
        <w:tc>
          <w:tcPr>
            <w:tcW w:w="270" w:type="dxa"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2485D" w:rsidRPr="00533560" w:rsidRDefault="00B2485D" w:rsidP="00D16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535647">
              <w:rPr>
                <w:rFonts w:ascii="Calibri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2485D" w:rsidRPr="00533560" w:rsidRDefault="00535647" w:rsidP="00D16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20.2</w:t>
            </w:r>
          </w:p>
        </w:tc>
      </w:tr>
      <w:tr w:rsidR="00B2485D" w:rsidRPr="00533560" w:rsidTr="00D162E5">
        <w:trPr>
          <w:trHeight w:val="300"/>
        </w:trPr>
        <w:tc>
          <w:tcPr>
            <w:tcW w:w="270" w:type="dxa"/>
          </w:tcPr>
          <w:p w:rsidR="00B2485D" w:rsidRPr="00CC08B5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B2485D" w:rsidRPr="00CC08B5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C08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Row covers </w:t>
            </w:r>
          </w:p>
          <w:p w:rsidR="00B2485D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removed </w:t>
            </w:r>
            <w:r w:rsidRPr="00CC08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at anthesis</w:t>
            </w:r>
          </w:p>
          <w:p w:rsidR="00B2485D" w:rsidRPr="00CC08B5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2485D" w:rsidRPr="00533560" w:rsidRDefault="00B2485D" w:rsidP="00B248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22-Ju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260" w:type="dxa"/>
            <w:shd w:val="clear" w:color="auto" w:fill="auto"/>
            <w:noWrap/>
          </w:tcPr>
          <w:p w:rsidR="00B2485D" w:rsidRPr="00533560" w:rsidRDefault="00C23E00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-Jul</w:t>
            </w:r>
          </w:p>
        </w:tc>
        <w:tc>
          <w:tcPr>
            <w:tcW w:w="1260" w:type="dxa"/>
            <w:shd w:val="clear" w:color="auto" w:fill="auto"/>
            <w:noWrap/>
          </w:tcPr>
          <w:p w:rsidR="00B2485D" w:rsidRPr="00533560" w:rsidRDefault="00C128BA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-Jul</w:t>
            </w:r>
          </w:p>
        </w:tc>
        <w:tc>
          <w:tcPr>
            <w:tcW w:w="270" w:type="dxa"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2485D" w:rsidRPr="00533560" w:rsidRDefault="00535647" w:rsidP="00D16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100.9</w:t>
            </w:r>
          </w:p>
        </w:tc>
        <w:tc>
          <w:tcPr>
            <w:tcW w:w="720" w:type="dxa"/>
          </w:tcPr>
          <w:p w:rsidR="00B2485D" w:rsidRPr="00533560" w:rsidRDefault="00535647" w:rsidP="00D16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24.4</w:t>
            </w:r>
          </w:p>
        </w:tc>
      </w:tr>
      <w:tr w:rsidR="00B2485D" w:rsidRPr="00533560" w:rsidTr="00D162E5">
        <w:trPr>
          <w:trHeight w:val="300"/>
        </w:trPr>
        <w:tc>
          <w:tcPr>
            <w:tcW w:w="270" w:type="dxa"/>
          </w:tcPr>
          <w:p w:rsidR="00B2485D" w:rsidRPr="005C6F2A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noWrap/>
            <w:hideMark/>
          </w:tcPr>
          <w:p w:rsidR="00B2485D" w:rsidRPr="00CC08B5" w:rsidRDefault="00B2485D" w:rsidP="00ED4104">
            <w:pPr>
              <w:ind w:right="-116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C08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Open ends at</w:t>
            </w:r>
          </w:p>
          <w:p w:rsidR="00B2485D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nthesis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;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ow</w:t>
            </w:r>
          </w:p>
          <w:p w:rsidR="00B2485D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over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</w:t>
            </w:r>
          </w:p>
          <w:p w:rsidR="00B2485D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emoved 10</w:t>
            </w:r>
          </w:p>
          <w:p w:rsidR="00B2485D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days later</w:t>
            </w:r>
          </w:p>
          <w:p w:rsidR="00B2485D" w:rsidRPr="00533560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:rsidR="00B2485D" w:rsidRPr="00533560" w:rsidRDefault="00B2485D" w:rsidP="00B248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1-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260" w:type="dxa"/>
            <w:shd w:val="clear" w:color="auto" w:fill="auto"/>
            <w:noWrap/>
          </w:tcPr>
          <w:p w:rsidR="00B2485D" w:rsidRPr="00533560" w:rsidRDefault="00303F54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-Jul</w:t>
            </w:r>
          </w:p>
        </w:tc>
        <w:tc>
          <w:tcPr>
            <w:tcW w:w="1260" w:type="dxa"/>
            <w:shd w:val="clear" w:color="auto" w:fill="auto"/>
            <w:noWrap/>
          </w:tcPr>
          <w:p w:rsidR="00B2485D" w:rsidRPr="00533560" w:rsidRDefault="00C128BA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2485D"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-Aug</w:t>
            </w:r>
          </w:p>
        </w:tc>
        <w:tc>
          <w:tcPr>
            <w:tcW w:w="270" w:type="dxa"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B2485D" w:rsidRPr="00533560" w:rsidRDefault="00535647" w:rsidP="00D16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87.8</w:t>
            </w:r>
          </w:p>
        </w:tc>
        <w:tc>
          <w:tcPr>
            <w:tcW w:w="720" w:type="dxa"/>
          </w:tcPr>
          <w:p w:rsidR="00B2485D" w:rsidRPr="00533560" w:rsidRDefault="00535647" w:rsidP="00D16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20.7</w:t>
            </w:r>
          </w:p>
        </w:tc>
      </w:tr>
      <w:tr w:rsidR="00B2485D" w:rsidRPr="00533560" w:rsidTr="00D162E5">
        <w:trPr>
          <w:trHeight w:val="300"/>
        </w:trPr>
        <w:tc>
          <w:tcPr>
            <w:tcW w:w="270" w:type="dxa"/>
            <w:tcBorders>
              <w:bottom w:val="single" w:sz="4" w:space="0" w:color="auto"/>
            </w:tcBorders>
          </w:tcPr>
          <w:p w:rsidR="00B2485D" w:rsidRDefault="00B2485D" w:rsidP="00ED4104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2485D" w:rsidRDefault="00B2485D" w:rsidP="00B2485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ow</w:t>
            </w:r>
          </w:p>
          <w:p w:rsidR="00B2485D" w:rsidRDefault="00B2485D" w:rsidP="00B2485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over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</w:t>
            </w:r>
          </w:p>
          <w:p w:rsidR="00B2485D" w:rsidRDefault="00B2485D" w:rsidP="00B2485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emoved 10</w:t>
            </w:r>
          </w:p>
          <w:p w:rsidR="00B2485D" w:rsidRPr="00CC08B5" w:rsidRDefault="00B2485D" w:rsidP="00B2485D">
            <w:pPr>
              <w:ind w:right="-116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days</w:t>
            </w:r>
            <w:r w:rsidRPr="00CC08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</w:t>
            </w:r>
            <w:r w:rsidRPr="00CC08B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er</w:t>
            </w:r>
          </w:p>
          <w:p w:rsidR="00B2485D" w:rsidRPr="00533560" w:rsidRDefault="00B2485D" w:rsidP="00B2485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</w:t>
            </w:r>
            <w:r w:rsidRPr="0053356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nthesis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2485D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B2485D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1-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2485D" w:rsidRPr="00533560" w:rsidRDefault="00303F54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-Jul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2485D" w:rsidRPr="00533560" w:rsidRDefault="00C128BA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33560">
              <w:rPr>
                <w:rFonts w:ascii="Calibri" w:hAnsi="Calibri" w:cs="Calibri"/>
                <w:color w:val="000000"/>
                <w:sz w:val="20"/>
                <w:szCs w:val="20"/>
              </w:rPr>
              <w:t>-Aug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B2485D" w:rsidRPr="00533560" w:rsidRDefault="00B2485D" w:rsidP="00ED410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2485D" w:rsidRPr="00533560" w:rsidRDefault="00535647" w:rsidP="00D16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115.9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2485D" w:rsidRPr="00533560" w:rsidRDefault="00535647" w:rsidP="00D162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20.9</w:t>
            </w:r>
          </w:p>
        </w:tc>
      </w:tr>
      <w:tr w:rsidR="00B2485D" w:rsidRPr="00533560" w:rsidTr="00D162E5">
        <w:trPr>
          <w:trHeight w:val="300"/>
        </w:trPr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B2485D" w:rsidRPr="00087162" w:rsidRDefault="00B2485D" w:rsidP="00ED4104">
            <w:pPr>
              <w:rPr>
                <w:b/>
                <w:bCs/>
              </w:rPr>
            </w:pPr>
          </w:p>
        </w:tc>
        <w:tc>
          <w:tcPr>
            <w:tcW w:w="9450" w:type="dxa"/>
            <w:gridSpan w:val="11"/>
            <w:tcBorders>
              <w:top w:val="single" w:sz="4" w:space="0" w:color="auto"/>
            </w:tcBorders>
            <w:vAlign w:val="bottom"/>
          </w:tcPr>
          <w:p w:rsidR="00B2485D" w:rsidRPr="00D162E5" w:rsidRDefault="00D162E5" w:rsidP="00D162E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  <w:r w:rsidRPr="00D162E5">
              <w:rPr>
                <w:rFonts w:ascii="Calibri" w:hAnsi="Calibri" w:cs="Calibri"/>
                <w:color w:val="000000"/>
                <w:sz w:val="20"/>
                <w:szCs w:val="20"/>
              </w:rPr>
              <w:t>Culls due to poor pollination or insect damage</w:t>
            </w:r>
          </w:p>
        </w:tc>
      </w:tr>
    </w:tbl>
    <w:p w:rsidR="00937A65" w:rsidRDefault="00937A65"/>
    <w:sectPr w:rsidR="00937A65" w:rsidSect="00937A6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FC4"/>
    <w:multiLevelType w:val="hybridMultilevel"/>
    <w:tmpl w:val="7E54F030"/>
    <w:lvl w:ilvl="0" w:tplc="A94AF36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6A5"/>
    <w:multiLevelType w:val="hybridMultilevel"/>
    <w:tmpl w:val="8F76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9547D"/>
    <w:multiLevelType w:val="hybridMultilevel"/>
    <w:tmpl w:val="89B66D92"/>
    <w:lvl w:ilvl="0" w:tplc="F7F0404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7D6C5A"/>
    <w:multiLevelType w:val="hybridMultilevel"/>
    <w:tmpl w:val="9E328F5C"/>
    <w:lvl w:ilvl="0" w:tplc="0818F2F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E3043"/>
    <w:multiLevelType w:val="hybridMultilevel"/>
    <w:tmpl w:val="E1587A18"/>
    <w:lvl w:ilvl="0" w:tplc="847065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characterSpacingControl w:val="doNotCompress"/>
  <w:compat/>
  <w:rsids>
    <w:rsidRoot w:val="00046656"/>
    <w:rsid w:val="0004010C"/>
    <w:rsid w:val="00046656"/>
    <w:rsid w:val="000501DE"/>
    <w:rsid w:val="00063E0A"/>
    <w:rsid w:val="0007144A"/>
    <w:rsid w:val="00084A09"/>
    <w:rsid w:val="00087162"/>
    <w:rsid w:val="000B223D"/>
    <w:rsid w:val="00123C58"/>
    <w:rsid w:val="001250F4"/>
    <w:rsid w:val="00136D11"/>
    <w:rsid w:val="00145935"/>
    <w:rsid w:val="0015229F"/>
    <w:rsid w:val="00160F94"/>
    <w:rsid w:val="00173E61"/>
    <w:rsid w:val="00174554"/>
    <w:rsid w:val="00195210"/>
    <w:rsid w:val="001B4223"/>
    <w:rsid w:val="001D0B41"/>
    <w:rsid w:val="001D5262"/>
    <w:rsid w:val="001F3C09"/>
    <w:rsid w:val="00212BB9"/>
    <w:rsid w:val="002434A4"/>
    <w:rsid w:val="002478C9"/>
    <w:rsid w:val="00257EDF"/>
    <w:rsid w:val="002670A7"/>
    <w:rsid w:val="00291F63"/>
    <w:rsid w:val="002B38E1"/>
    <w:rsid w:val="002B789C"/>
    <w:rsid w:val="002E1D65"/>
    <w:rsid w:val="00303F54"/>
    <w:rsid w:val="003558DB"/>
    <w:rsid w:val="003631FE"/>
    <w:rsid w:val="00363DAA"/>
    <w:rsid w:val="003700B8"/>
    <w:rsid w:val="003776EB"/>
    <w:rsid w:val="003806DD"/>
    <w:rsid w:val="003B0CDB"/>
    <w:rsid w:val="003C0CC1"/>
    <w:rsid w:val="003D1103"/>
    <w:rsid w:val="00406324"/>
    <w:rsid w:val="00421102"/>
    <w:rsid w:val="00425A95"/>
    <w:rsid w:val="004342C7"/>
    <w:rsid w:val="0047054E"/>
    <w:rsid w:val="00487A02"/>
    <w:rsid w:val="004A42A0"/>
    <w:rsid w:val="004A61EC"/>
    <w:rsid w:val="004B6221"/>
    <w:rsid w:val="004E2205"/>
    <w:rsid w:val="00505929"/>
    <w:rsid w:val="00535647"/>
    <w:rsid w:val="0057478A"/>
    <w:rsid w:val="00596BE2"/>
    <w:rsid w:val="005A3C9E"/>
    <w:rsid w:val="005C463F"/>
    <w:rsid w:val="00602133"/>
    <w:rsid w:val="00653F24"/>
    <w:rsid w:val="00653F5A"/>
    <w:rsid w:val="00667911"/>
    <w:rsid w:val="00683A01"/>
    <w:rsid w:val="006938FE"/>
    <w:rsid w:val="006B42A9"/>
    <w:rsid w:val="006E57D9"/>
    <w:rsid w:val="006E7F8E"/>
    <w:rsid w:val="00707D22"/>
    <w:rsid w:val="007249D2"/>
    <w:rsid w:val="00740A81"/>
    <w:rsid w:val="00741C1C"/>
    <w:rsid w:val="00745B9C"/>
    <w:rsid w:val="0076180D"/>
    <w:rsid w:val="007730EA"/>
    <w:rsid w:val="00795DC8"/>
    <w:rsid w:val="007B5935"/>
    <w:rsid w:val="007B7C11"/>
    <w:rsid w:val="007C684A"/>
    <w:rsid w:val="007D1655"/>
    <w:rsid w:val="007D42CF"/>
    <w:rsid w:val="0080665D"/>
    <w:rsid w:val="00820F2E"/>
    <w:rsid w:val="00825807"/>
    <w:rsid w:val="00847DA1"/>
    <w:rsid w:val="008519B1"/>
    <w:rsid w:val="00851DB3"/>
    <w:rsid w:val="0085477C"/>
    <w:rsid w:val="008671F3"/>
    <w:rsid w:val="00872D00"/>
    <w:rsid w:val="0089766D"/>
    <w:rsid w:val="008A2BD3"/>
    <w:rsid w:val="008B261F"/>
    <w:rsid w:val="008D4C2C"/>
    <w:rsid w:val="008D767F"/>
    <w:rsid w:val="008E34B5"/>
    <w:rsid w:val="008F4751"/>
    <w:rsid w:val="00910533"/>
    <w:rsid w:val="009150A5"/>
    <w:rsid w:val="00916451"/>
    <w:rsid w:val="00925D11"/>
    <w:rsid w:val="009279A5"/>
    <w:rsid w:val="00937A65"/>
    <w:rsid w:val="00945CF8"/>
    <w:rsid w:val="0097640F"/>
    <w:rsid w:val="009A2F61"/>
    <w:rsid w:val="009A7D07"/>
    <w:rsid w:val="009C3E4F"/>
    <w:rsid w:val="009E6618"/>
    <w:rsid w:val="00A017FD"/>
    <w:rsid w:val="00A44364"/>
    <w:rsid w:val="00A6412B"/>
    <w:rsid w:val="00AC10FD"/>
    <w:rsid w:val="00AE733C"/>
    <w:rsid w:val="00B04D76"/>
    <w:rsid w:val="00B16BBB"/>
    <w:rsid w:val="00B17E26"/>
    <w:rsid w:val="00B204C6"/>
    <w:rsid w:val="00B2485D"/>
    <w:rsid w:val="00B90C15"/>
    <w:rsid w:val="00BC2FCC"/>
    <w:rsid w:val="00BC7883"/>
    <w:rsid w:val="00BD08C7"/>
    <w:rsid w:val="00BE2551"/>
    <w:rsid w:val="00BF52D3"/>
    <w:rsid w:val="00C128BA"/>
    <w:rsid w:val="00C23E00"/>
    <w:rsid w:val="00C35BB5"/>
    <w:rsid w:val="00C924F6"/>
    <w:rsid w:val="00CA3081"/>
    <w:rsid w:val="00CD2508"/>
    <w:rsid w:val="00D162E5"/>
    <w:rsid w:val="00D17808"/>
    <w:rsid w:val="00D41354"/>
    <w:rsid w:val="00D46266"/>
    <w:rsid w:val="00DC686C"/>
    <w:rsid w:val="00DD5B90"/>
    <w:rsid w:val="00DE7950"/>
    <w:rsid w:val="00E07846"/>
    <w:rsid w:val="00E20B26"/>
    <w:rsid w:val="00E6017F"/>
    <w:rsid w:val="00E773F5"/>
    <w:rsid w:val="00EE27FB"/>
    <w:rsid w:val="00F074E3"/>
    <w:rsid w:val="00F21C9C"/>
    <w:rsid w:val="00F451AD"/>
    <w:rsid w:val="00F46E5B"/>
    <w:rsid w:val="00F82B55"/>
    <w:rsid w:val="00F96102"/>
    <w:rsid w:val="00F97431"/>
    <w:rsid w:val="00FC236B"/>
    <w:rsid w:val="00FE1122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ptBoldCentered">
    <w:name w:val="Style 18 pt Bold Centered"/>
    <w:basedOn w:val="Normal"/>
    <w:rsid w:val="00046656"/>
    <w:pPr>
      <w:spacing w:after="360"/>
      <w:jc w:val="center"/>
    </w:pPr>
    <w:rPr>
      <w:b/>
      <w:bCs/>
      <w:sz w:val="36"/>
      <w:szCs w:val="20"/>
    </w:rPr>
  </w:style>
  <w:style w:type="paragraph" w:styleId="ListParagraph">
    <w:name w:val="List Paragraph"/>
    <w:basedOn w:val="Normal"/>
    <w:link w:val="ListParagraphChar"/>
    <w:qFormat/>
    <w:rsid w:val="008D767F"/>
    <w:pPr>
      <w:spacing w:line="480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rsid w:val="008D767F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60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batzer\Documents\aaGleason%20Lab\Projects\active%20projects\Bacterial%20wilt%20-%20Beetle%20Project\2011\OREI\OREI%20OP%20MELON%20and%20squash%20%20DATA%202011%20with%20tables&amp;%20graph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7497548424553569"/>
          <c:y val="3.7169133502252795E-2"/>
          <c:w val="0.77925303698840076"/>
          <c:h val="0.52829948718936903"/>
        </c:manualLayout>
      </c:layout>
      <c:lineChart>
        <c:grouping val="standard"/>
        <c:ser>
          <c:idx val="0"/>
          <c:order val="0"/>
          <c:tx>
            <c:strRef>
              <c:f>'Melon disease'!$M$19</c:f>
              <c:strCache>
                <c:ptCount val="1"/>
                <c:pt idx="0">
                  <c:v>no row cover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diamond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'Melon disease'!$R$18:$W$18</c:f>
              <c:numCache>
                <c:formatCode>[$-409]d\-mmm;@</c:formatCode>
                <c:ptCount val="6"/>
                <c:pt idx="0">
                  <c:v>40729</c:v>
                </c:pt>
                <c:pt idx="1">
                  <c:v>40738</c:v>
                </c:pt>
                <c:pt idx="2">
                  <c:v>40745</c:v>
                </c:pt>
                <c:pt idx="3">
                  <c:v>40751</c:v>
                </c:pt>
                <c:pt idx="4">
                  <c:v>40758</c:v>
                </c:pt>
                <c:pt idx="5">
                  <c:v>40765</c:v>
                </c:pt>
              </c:numCache>
            </c:numRef>
          </c:cat>
          <c:val>
            <c:numRef>
              <c:f>'Melon disease'!$R$19:$W$19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6.666666666666667</c:v>
                </c:pt>
                <c:pt idx="5">
                  <c:v>6.666666666666667</c:v>
                </c:pt>
              </c:numCache>
            </c:numRef>
          </c:val>
        </c:ser>
        <c:ser>
          <c:idx val="1"/>
          <c:order val="1"/>
          <c:tx>
            <c:strRef>
              <c:f>'Melon disease'!$M$20</c:f>
              <c:strCache>
                <c:ptCount val="1"/>
                <c:pt idx="0">
                  <c:v>row cover removed at anthesis 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square"/>
            <c:size val="8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'Melon disease'!$R$18:$W$18</c:f>
              <c:numCache>
                <c:formatCode>[$-409]d\-mmm;@</c:formatCode>
                <c:ptCount val="6"/>
                <c:pt idx="0">
                  <c:v>40729</c:v>
                </c:pt>
                <c:pt idx="1">
                  <c:v>40738</c:v>
                </c:pt>
                <c:pt idx="2">
                  <c:v>40745</c:v>
                </c:pt>
                <c:pt idx="3">
                  <c:v>40751</c:v>
                </c:pt>
                <c:pt idx="4">
                  <c:v>40758</c:v>
                </c:pt>
                <c:pt idx="5">
                  <c:v>40765</c:v>
                </c:pt>
              </c:numCache>
            </c:numRef>
          </c:cat>
          <c:val>
            <c:numRef>
              <c:f>'Melon disease'!$R$20:$W$20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1.6666666666666667</c:v>
                </c:pt>
                <c:pt idx="3">
                  <c:v>1.6666666666666667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'Melon disease'!$M$21</c:f>
              <c:strCache>
                <c:ptCount val="1"/>
                <c:pt idx="0">
                  <c:v>ends opened at anthesis  rc removed 10 d later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9"/>
            <c:spPr>
              <a:noFill/>
              <a:ln>
                <a:solidFill>
                  <a:schemeClr val="tx1"/>
                </a:solidFill>
              </a:ln>
            </c:spPr>
          </c:marker>
          <c:cat>
            <c:numRef>
              <c:f>'Melon disease'!$R$18:$W$18</c:f>
              <c:numCache>
                <c:formatCode>[$-409]d\-mmm;@</c:formatCode>
                <c:ptCount val="6"/>
                <c:pt idx="0">
                  <c:v>40729</c:v>
                </c:pt>
                <c:pt idx="1">
                  <c:v>40738</c:v>
                </c:pt>
                <c:pt idx="2">
                  <c:v>40745</c:v>
                </c:pt>
                <c:pt idx="3">
                  <c:v>40751</c:v>
                </c:pt>
                <c:pt idx="4">
                  <c:v>40758</c:v>
                </c:pt>
                <c:pt idx="5">
                  <c:v>40765</c:v>
                </c:pt>
              </c:numCache>
            </c:numRef>
          </c:cat>
          <c:val>
            <c:numRef>
              <c:f>'Melon disease'!$R$21:$W$21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3.3333333333333335</c:v>
                </c:pt>
                <c:pt idx="5">
                  <c:v>3.3333333333333335</c:v>
                </c:pt>
              </c:numCache>
            </c:numRef>
          </c:val>
        </c:ser>
        <c:ser>
          <c:idx val="3"/>
          <c:order val="3"/>
          <c:tx>
            <c:strRef>
              <c:f>'Melon disease'!$M$22</c:f>
              <c:strCache>
                <c:ptCount val="1"/>
                <c:pt idx="0">
                  <c:v>row cover  removed  10 d after anthesis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circle"/>
            <c:size val="8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'Melon disease'!$R$18:$W$18</c:f>
              <c:numCache>
                <c:formatCode>[$-409]d\-mmm;@</c:formatCode>
                <c:ptCount val="6"/>
                <c:pt idx="0">
                  <c:v>40729</c:v>
                </c:pt>
                <c:pt idx="1">
                  <c:v>40738</c:v>
                </c:pt>
                <c:pt idx="2">
                  <c:v>40745</c:v>
                </c:pt>
                <c:pt idx="3">
                  <c:v>40751</c:v>
                </c:pt>
                <c:pt idx="4">
                  <c:v>40758</c:v>
                </c:pt>
                <c:pt idx="5">
                  <c:v>40765</c:v>
                </c:pt>
              </c:numCache>
            </c:numRef>
          </c:cat>
          <c:val>
            <c:numRef>
              <c:f>'Melon disease'!$R$22:$W$22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1.6666666666666667</c:v>
                </c:pt>
                <c:pt idx="5">
                  <c:v>3.3333333333333335</c:v>
                </c:pt>
              </c:numCache>
            </c:numRef>
          </c:val>
        </c:ser>
        <c:marker val="1"/>
        <c:axId val="122322304"/>
        <c:axId val="122340480"/>
      </c:lineChart>
      <c:dateAx>
        <c:axId val="122322304"/>
        <c:scaling>
          <c:orientation val="minMax"/>
        </c:scaling>
        <c:axPos val="b"/>
        <c:numFmt formatCode="[$-409]d\-mmm;@" sourceLinked="1"/>
        <c:tickLblPos val="nextTo"/>
        <c:crossAx val="122340480"/>
        <c:crosses val="autoZero"/>
        <c:auto val="1"/>
        <c:lblOffset val="100"/>
        <c:baseTimeUnit val="days"/>
      </c:dateAx>
      <c:valAx>
        <c:axId val="122340480"/>
        <c:scaling>
          <c:orientation val="minMax"/>
          <c:max val="7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 cent plants with bacterial wilt </a:t>
                </a:r>
              </a:p>
            </c:rich>
          </c:tx>
          <c:layout>
            <c:manualLayout>
              <c:xMode val="edge"/>
              <c:yMode val="edge"/>
              <c:x val="2.4961614173228352E-2"/>
              <c:y val="7.0301785082003979E-2"/>
            </c:manualLayout>
          </c:layout>
        </c:title>
        <c:numFmt formatCode="General" sourceLinked="1"/>
        <c:tickLblPos val="nextTo"/>
        <c:crossAx val="12232230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680796150481187"/>
          <c:y val="5.1400554097404488E-2"/>
          <c:w val="0.74939982502187263"/>
          <c:h val="0.7453047535724705"/>
        </c:manualLayout>
      </c:layout>
      <c:lineChart>
        <c:grouping val="standard"/>
        <c:ser>
          <c:idx val="0"/>
          <c:order val="0"/>
          <c:tx>
            <c:strRef>
              <c:f>'STICKY CARDS'!$A$1</c:f>
              <c:strCache>
                <c:ptCount val="1"/>
                <c:pt idx="0">
                  <c:v>STRIPED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7"/>
            <c:spPr>
              <a:noFill/>
              <a:ln>
                <a:solidFill>
                  <a:schemeClr val="tx1"/>
                </a:solidFill>
              </a:ln>
            </c:spPr>
          </c:marker>
          <c:cat>
            <c:numRef>
              <c:f>'STICKY CARDS'!$C$2:$C$12</c:f>
              <c:numCache>
                <c:formatCode>d\-mmm</c:formatCode>
                <c:ptCount val="11"/>
                <c:pt idx="0">
                  <c:v>40694</c:v>
                </c:pt>
                <c:pt idx="1">
                  <c:v>40701</c:v>
                </c:pt>
                <c:pt idx="2">
                  <c:v>40708</c:v>
                </c:pt>
                <c:pt idx="3">
                  <c:v>40715</c:v>
                </c:pt>
                <c:pt idx="4">
                  <c:v>40722</c:v>
                </c:pt>
                <c:pt idx="5">
                  <c:v>40729</c:v>
                </c:pt>
                <c:pt idx="6">
                  <c:v>40736</c:v>
                </c:pt>
                <c:pt idx="7">
                  <c:v>40745</c:v>
                </c:pt>
                <c:pt idx="8">
                  <c:v>40751</c:v>
                </c:pt>
                <c:pt idx="9">
                  <c:v>40758</c:v>
                </c:pt>
                <c:pt idx="10">
                  <c:v>40765</c:v>
                </c:pt>
              </c:numCache>
            </c:numRef>
          </c:cat>
          <c:val>
            <c:numRef>
              <c:f>'STICKY CARDS'!$H$2:$H$12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0.25</c:v>
                </c:pt>
                <c:pt idx="6">
                  <c:v>3.25</c:v>
                </c:pt>
                <c:pt idx="7">
                  <c:v>4.25</c:v>
                </c:pt>
                <c:pt idx="8">
                  <c:v>3</c:v>
                </c:pt>
                <c:pt idx="9">
                  <c:v>4</c:v>
                </c:pt>
                <c:pt idx="10">
                  <c:v>5.5</c:v>
                </c:pt>
              </c:numCache>
            </c:numRef>
          </c:val>
        </c:ser>
        <c:ser>
          <c:idx val="1"/>
          <c:order val="1"/>
          <c:tx>
            <c:strRef>
              <c:f>'STICKY CARDS'!$A$15</c:f>
              <c:strCache>
                <c:ptCount val="1"/>
                <c:pt idx="0">
                  <c:v>SPOTTED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'STICKY CARDS'!$C$2:$C$12</c:f>
              <c:numCache>
                <c:formatCode>d\-mmm</c:formatCode>
                <c:ptCount val="11"/>
                <c:pt idx="0">
                  <c:v>40694</c:v>
                </c:pt>
                <c:pt idx="1">
                  <c:v>40701</c:v>
                </c:pt>
                <c:pt idx="2">
                  <c:v>40708</c:v>
                </c:pt>
                <c:pt idx="3">
                  <c:v>40715</c:v>
                </c:pt>
                <c:pt idx="4">
                  <c:v>40722</c:v>
                </c:pt>
                <c:pt idx="5">
                  <c:v>40729</c:v>
                </c:pt>
                <c:pt idx="6">
                  <c:v>40736</c:v>
                </c:pt>
                <c:pt idx="7">
                  <c:v>40745</c:v>
                </c:pt>
                <c:pt idx="8">
                  <c:v>40751</c:v>
                </c:pt>
                <c:pt idx="9">
                  <c:v>40758</c:v>
                </c:pt>
                <c:pt idx="10">
                  <c:v>40765</c:v>
                </c:pt>
              </c:numCache>
            </c:numRef>
          </c:cat>
          <c:val>
            <c:numRef>
              <c:f>'STICKY CARDS'!$H$16:$H$26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0.5</c:v>
                </c:pt>
                <c:pt idx="8">
                  <c:v>0.25</c:v>
                </c:pt>
                <c:pt idx="9">
                  <c:v>0.25</c:v>
                </c:pt>
                <c:pt idx="10">
                  <c:v>0.75000000000000022</c:v>
                </c:pt>
              </c:numCache>
            </c:numRef>
          </c:val>
        </c:ser>
        <c:marker val="1"/>
        <c:axId val="123091584"/>
        <c:axId val="123101568"/>
      </c:lineChart>
      <c:dateAx>
        <c:axId val="123091584"/>
        <c:scaling>
          <c:orientation val="minMax"/>
        </c:scaling>
        <c:axPos val="b"/>
        <c:numFmt formatCode="d\-mmm" sourceLinked="1"/>
        <c:tickLblPos val="nextTo"/>
        <c:crossAx val="123101568"/>
        <c:crosses val="autoZero"/>
        <c:auto val="1"/>
        <c:lblOffset val="100"/>
        <c:baseTimeUnit val="days"/>
      </c:dateAx>
      <c:valAx>
        <c:axId val="12310156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Beetle number</a:t>
                </a:r>
              </a:p>
            </c:rich>
          </c:tx>
        </c:title>
        <c:numFmt formatCode="General" sourceLinked="1"/>
        <c:tickLblPos val="nextTo"/>
        <c:crossAx val="123091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9855643044619"/>
          <c:y val="8.7579104695246449E-2"/>
          <c:w val="0.52823665791776009"/>
          <c:h val="0.13502697579469233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Batzer</dc:creator>
  <cp:lastModifiedBy>Beth Nelson</cp:lastModifiedBy>
  <cp:revision>2</cp:revision>
  <cp:lastPrinted>2011-10-14T19:07:00Z</cp:lastPrinted>
  <dcterms:created xsi:type="dcterms:W3CDTF">2012-06-18T19:54:00Z</dcterms:created>
  <dcterms:modified xsi:type="dcterms:W3CDTF">2012-06-18T19:54:00Z</dcterms:modified>
</cp:coreProperties>
</file>