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413" w:rsidRPr="002A7E94" w:rsidRDefault="00382413" w:rsidP="0038241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382413" w:rsidRPr="002A7E94" w:rsidRDefault="00382413" w:rsidP="00382413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tbl>
      <w:tblPr>
        <w:tblW w:w="10080" w:type="dxa"/>
        <w:tblInd w:w="108" w:type="dxa"/>
        <w:tblLayout w:type="fixed"/>
        <w:tblLook w:val="00BF"/>
      </w:tblPr>
      <w:tblGrid>
        <w:gridCol w:w="5670"/>
        <w:gridCol w:w="1440"/>
        <w:gridCol w:w="1440"/>
        <w:gridCol w:w="1530"/>
      </w:tblGrid>
      <w:tr w:rsidR="00382413" w:rsidRPr="002A7E94" w:rsidTr="00D75875">
        <w:trPr>
          <w:trHeight w:val="179"/>
        </w:trPr>
        <w:tc>
          <w:tcPr>
            <w:tcW w:w="10080" w:type="dxa"/>
            <w:gridSpan w:val="4"/>
            <w:tcBorders>
              <w:top w:val="single" w:sz="4" w:space="0" w:color="auto"/>
            </w:tcBorders>
            <w:vAlign w:val="center"/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Table 1.  Effect of row cover treatment on Alternaria leaf spot of muskmelon</w:t>
            </w:r>
          </w:p>
        </w:tc>
      </w:tr>
      <w:tr w:rsidR="00382413" w:rsidRPr="002A7E94" w:rsidTr="00382413">
        <w:trPr>
          <w:trHeight w:val="179"/>
        </w:trPr>
        <w:tc>
          <w:tcPr>
            <w:tcW w:w="5670" w:type="dxa"/>
            <w:vMerge w:val="restart"/>
            <w:tcBorders>
              <w:top w:val="single" w:sz="4" w:space="0" w:color="auto"/>
            </w:tcBorders>
            <w:vAlign w:val="bottom"/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Treatment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Alternaria leaf spot</w:t>
            </w:r>
            <w:r w:rsidRPr="002A7E94" w:rsidDel="00BD7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A7E94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z </w:t>
            </w:r>
          </w:p>
        </w:tc>
      </w:tr>
      <w:tr w:rsidR="00382413" w:rsidRPr="002A7E94" w:rsidTr="00C04D4F">
        <w:trPr>
          <w:trHeight w:val="440"/>
        </w:trPr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% disease</w:t>
            </w:r>
          </w:p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(16 Aug)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% disease</w:t>
            </w:r>
          </w:p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(23 Aug)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AUDPC</w:t>
            </w:r>
            <w:r w:rsidRPr="002A7E94">
              <w:rPr>
                <w:rFonts w:ascii="Times New Roman" w:hAnsi="Times New Roman"/>
                <w:sz w:val="18"/>
                <w:szCs w:val="18"/>
                <w:vertAlign w:val="superscript"/>
              </w:rPr>
              <w:t>y</w:t>
            </w:r>
          </w:p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 w:rsidDel="00BD7D1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82413" w:rsidRPr="002A7E94" w:rsidTr="00C04D4F">
        <w:tc>
          <w:tcPr>
            <w:tcW w:w="5670" w:type="dxa"/>
            <w:tcBorders>
              <w:top w:val="single" w:sz="4" w:space="0" w:color="auto"/>
            </w:tcBorders>
          </w:tcPr>
          <w:p w:rsidR="00382413" w:rsidRPr="002A7E94" w:rsidRDefault="00382413" w:rsidP="00382413">
            <w:pPr>
              <w:tabs>
                <w:tab w:val="right" w:leader="dot" w:pos="5616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No row cover</w:t>
            </w:r>
            <w:r w:rsidRPr="002A7E9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14.4 a</w:t>
            </w:r>
            <w:r w:rsidRPr="002A7E94">
              <w:rPr>
                <w:rFonts w:ascii="Times New Roman" w:hAnsi="Times New Roman"/>
                <w:sz w:val="18"/>
                <w:szCs w:val="18"/>
                <w:vertAlign w:val="superscript"/>
              </w:rPr>
              <w:t>x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14.4 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382413" w:rsidRPr="002A7E94" w:rsidRDefault="00382413" w:rsidP="00382413">
            <w:pPr>
              <w:tabs>
                <w:tab w:val="decimal" w:pos="5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228.4 a</w:t>
            </w:r>
          </w:p>
        </w:tc>
      </w:tr>
      <w:tr w:rsidR="00382413" w:rsidRPr="002A7E94" w:rsidTr="00C04D4F">
        <w:tc>
          <w:tcPr>
            <w:tcW w:w="5670" w:type="dxa"/>
          </w:tcPr>
          <w:p w:rsidR="00382413" w:rsidRPr="002A7E94" w:rsidRDefault="00382413" w:rsidP="00382413">
            <w:pPr>
              <w:tabs>
                <w:tab w:val="right" w:leader="dot" w:pos="5616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color w:val="000000"/>
                <w:sz w:val="18"/>
                <w:szCs w:val="18"/>
              </w:rPr>
              <w:t>Row cover removed at anthesis</w:t>
            </w:r>
            <w:r w:rsidRPr="002A7E9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40" w:type="dxa"/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8.1 b</w:t>
            </w:r>
          </w:p>
        </w:tc>
        <w:tc>
          <w:tcPr>
            <w:tcW w:w="1440" w:type="dxa"/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11.9 a</w:t>
            </w:r>
          </w:p>
        </w:tc>
        <w:tc>
          <w:tcPr>
            <w:tcW w:w="1530" w:type="dxa"/>
          </w:tcPr>
          <w:p w:rsidR="00382413" w:rsidRPr="002A7E94" w:rsidRDefault="00382413" w:rsidP="00382413">
            <w:pPr>
              <w:tabs>
                <w:tab w:val="decimal" w:pos="5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142.6 b</w:t>
            </w:r>
          </w:p>
        </w:tc>
      </w:tr>
      <w:tr w:rsidR="00382413" w:rsidRPr="002A7E94" w:rsidTr="00C04D4F">
        <w:tc>
          <w:tcPr>
            <w:tcW w:w="5670" w:type="dxa"/>
          </w:tcPr>
          <w:p w:rsidR="00382413" w:rsidRPr="002A7E94" w:rsidRDefault="00382413" w:rsidP="00382413">
            <w:pPr>
              <w:tabs>
                <w:tab w:val="right" w:leader="dot" w:pos="5616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color w:val="000000"/>
                <w:sz w:val="18"/>
                <w:szCs w:val="18"/>
              </w:rPr>
              <w:t>Row covers removed 10 days after row cover ends were opened at anthesis</w:t>
            </w:r>
            <w:r w:rsidRPr="002A7E9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40" w:type="dxa"/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6.9 b</w:t>
            </w:r>
          </w:p>
        </w:tc>
        <w:tc>
          <w:tcPr>
            <w:tcW w:w="1440" w:type="dxa"/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9.4 a</w:t>
            </w:r>
          </w:p>
        </w:tc>
        <w:tc>
          <w:tcPr>
            <w:tcW w:w="1530" w:type="dxa"/>
          </w:tcPr>
          <w:p w:rsidR="00382413" w:rsidRPr="002A7E94" w:rsidRDefault="00382413" w:rsidP="00382413">
            <w:pPr>
              <w:tabs>
                <w:tab w:val="decimal" w:pos="5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114.6 b</w:t>
            </w:r>
          </w:p>
        </w:tc>
      </w:tr>
      <w:tr w:rsidR="00382413" w:rsidRPr="002A7E94" w:rsidTr="00C04D4F">
        <w:trPr>
          <w:trHeight w:val="171"/>
        </w:trPr>
        <w:tc>
          <w:tcPr>
            <w:tcW w:w="5670" w:type="dxa"/>
            <w:tcBorders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right" w:leader="dot" w:pos="5616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color w:val="000000"/>
                <w:sz w:val="18"/>
                <w:szCs w:val="18"/>
              </w:rPr>
              <w:t>Row covers removed 10 days after anthesis</w:t>
            </w:r>
            <w:r w:rsidRPr="002A7E94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6.9 b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8.1 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decimal" w:pos="5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111.6 b</w:t>
            </w:r>
          </w:p>
        </w:tc>
      </w:tr>
      <w:tr w:rsidR="00382413" w:rsidRPr="002A7E94" w:rsidTr="00C04D4F"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center" w:pos="4320"/>
                <w:tab w:val="right" w:pos="8640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P value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0.0009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decimal" w:pos="43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0.1034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:rsidR="00382413" w:rsidRPr="002A7E94" w:rsidRDefault="00382413" w:rsidP="00382413">
            <w:pPr>
              <w:tabs>
                <w:tab w:val="decimal" w:pos="522"/>
              </w:tabs>
              <w:rPr>
                <w:rFonts w:ascii="Times New Roman" w:hAnsi="Times New Roman"/>
                <w:sz w:val="18"/>
                <w:szCs w:val="18"/>
              </w:rPr>
            </w:pPr>
            <w:r w:rsidRPr="002A7E94">
              <w:rPr>
                <w:rFonts w:ascii="Times New Roman" w:hAnsi="Times New Roman"/>
                <w:sz w:val="18"/>
                <w:szCs w:val="18"/>
              </w:rPr>
              <w:t>0.0044</w:t>
            </w:r>
          </w:p>
        </w:tc>
      </w:tr>
    </w:tbl>
    <w:p w:rsidR="00382413" w:rsidRPr="002A7E94" w:rsidRDefault="00382413" w:rsidP="00382413">
      <w:pPr>
        <w:rPr>
          <w:rFonts w:ascii="Times New Roman" w:hAnsi="Times New Roman"/>
          <w:sz w:val="18"/>
          <w:szCs w:val="18"/>
        </w:rPr>
      </w:pPr>
      <w:r w:rsidRPr="002A7E94">
        <w:rPr>
          <w:rFonts w:ascii="Times New Roman" w:hAnsi="Times New Roman"/>
          <w:sz w:val="18"/>
          <w:szCs w:val="18"/>
          <w:vertAlign w:val="superscript"/>
        </w:rPr>
        <w:t>z</w:t>
      </w:r>
      <w:r w:rsidRPr="002A7E94">
        <w:rPr>
          <w:rFonts w:ascii="Times New Roman" w:hAnsi="Times New Roman"/>
          <w:sz w:val="18"/>
          <w:szCs w:val="18"/>
        </w:rPr>
        <w:t xml:space="preserve">Disease ratings and area under the disease progress curve (AUDPC) were based on the percent foliage affected. </w:t>
      </w:r>
    </w:p>
    <w:p w:rsidR="00382413" w:rsidRPr="002A7E94" w:rsidRDefault="00382413" w:rsidP="00382413">
      <w:pPr>
        <w:rPr>
          <w:rFonts w:ascii="Times New Roman" w:hAnsi="Times New Roman"/>
          <w:sz w:val="18"/>
          <w:szCs w:val="18"/>
        </w:rPr>
      </w:pPr>
      <w:r w:rsidRPr="002A7E94">
        <w:rPr>
          <w:rFonts w:ascii="Times New Roman" w:hAnsi="Times New Roman"/>
          <w:sz w:val="18"/>
          <w:szCs w:val="18"/>
          <w:vertAlign w:val="superscript"/>
        </w:rPr>
        <w:t>y</w:t>
      </w:r>
      <w:r w:rsidRPr="002A7E94">
        <w:rPr>
          <w:rFonts w:ascii="Times New Roman" w:hAnsi="Times New Roman"/>
          <w:sz w:val="18"/>
          <w:szCs w:val="18"/>
        </w:rPr>
        <w:t xml:space="preserve">AUDPC values were calculated according to the formula: </w:t>
      </w:r>
      <w:r w:rsidRPr="002A7E94">
        <w:rPr>
          <w:rFonts w:ascii="Times New Roman" w:hAnsi="Times New Roman"/>
          <w:sz w:val="18"/>
          <w:szCs w:val="18"/>
        </w:rPr>
        <w:sym w:font="Symbol" w:char="F0E5"/>
      </w:r>
      <w:r w:rsidRPr="002A7E94">
        <w:rPr>
          <w:rFonts w:ascii="Times New Roman" w:hAnsi="Times New Roman"/>
          <w:sz w:val="18"/>
          <w:szCs w:val="18"/>
        </w:rPr>
        <w:t>([(x</w:t>
      </w:r>
      <w:r w:rsidRPr="002A7E94">
        <w:rPr>
          <w:rFonts w:ascii="Times New Roman" w:hAnsi="Times New Roman"/>
          <w:sz w:val="18"/>
          <w:szCs w:val="18"/>
          <w:vertAlign w:val="subscript"/>
        </w:rPr>
        <w:t>i</w:t>
      </w:r>
      <w:r w:rsidRPr="002A7E94">
        <w:rPr>
          <w:rFonts w:ascii="Times New Roman" w:hAnsi="Times New Roman"/>
          <w:sz w:val="18"/>
          <w:szCs w:val="18"/>
        </w:rPr>
        <w:t>+x</w:t>
      </w:r>
      <w:r w:rsidRPr="002A7E94">
        <w:rPr>
          <w:rFonts w:ascii="Times New Roman" w:hAnsi="Times New Roman"/>
          <w:sz w:val="18"/>
          <w:szCs w:val="18"/>
          <w:vertAlign w:val="subscript"/>
        </w:rPr>
        <w:t>i-1</w:t>
      </w:r>
      <w:r w:rsidRPr="002A7E94">
        <w:rPr>
          <w:rFonts w:ascii="Times New Roman" w:hAnsi="Times New Roman"/>
          <w:sz w:val="18"/>
          <w:szCs w:val="18"/>
        </w:rPr>
        <w:t>)/2](t</w:t>
      </w:r>
      <w:r w:rsidRPr="002A7E94">
        <w:rPr>
          <w:rFonts w:ascii="Times New Roman" w:hAnsi="Times New Roman"/>
          <w:sz w:val="18"/>
          <w:szCs w:val="18"/>
          <w:vertAlign w:val="subscript"/>
        </w:rPr>
        <w:t>i</w:t>
      </w:r>
      <w:r w:rsidRPr="002A7E94">
        <w:rPr>
          <w:rFonts w:ascii="Times New Roman" w:hAnsi="Times New Roman"/>
          <w:sz w:val="18"/>
          <w:szCs w:val="18"/>
        </w:rPr>
        <w:t>-t</w:t>
      </w:r>
      <w:r w:rsidRPr="002A7E94">
        <w:rPr>
          <w:rFonts w:ascii="Times New Roman" w:hAnsi="Times New Roman"/>
          <w:sz w:val="18"/>
          <w:szCs w:val="18"/>
          <w:vertAlign w:val="subscript"/>
        </w:rPr>
        <w:t>i-1</w:t>
      </w:r>
      <w:r w:rsidRPr="002A7E94">
        <w:rPr>
          <w:rFonts w:ascii="Times New Roman" w:hAnsi="Times New Roman"/>
          <w:sz w:val="18"/>
          <w:szCs w:val="18"/>
        </w:rPr>
        <w:t>)) where x</w:t>
      </w:r>
      <w:r w:rsidRPr="002A7E94">
        <w:rPr>
          <w:rFonts w:ascii="Times New Roman" w:hAnsi="Times New Roman"/>
          <w:sz w:val="18"/>
          <w:szCs w:val="18"/>
          <w:vertAlign w:val="subscript"/>
        </w:rPr>
        <w:t>i</w:t>
      </w:r>
      <w:r w:rsidRPr="002A7E94">
        <w:rPr>
          <w:rFonts w:ascii="Times New Roman" w:hAnsi="Times New Roman"/>
          <w:sz w:val="18"/>
          <w:szCs w:val="18"/>
        </w:rPr>
        <w:t xml:space="preserve"> is the rating at each evaluation time and (t</w:t>
      </w:r>
      <w:r w:rsidRPr="002A7E94">
        <w:rPr>
          <w:rFonts w:ascii="Times New Roman" w:hAnsi="Times New Roman"/>
          <w:sz w:val="18"/>
          <w:szCs w:val="18"/>
          <w:vertAlign w:val="subscript"/>
        </w:rPr>
        <w:t>i</w:t>
      </w:r>
      <w:r w:rsidRPr="002A7E94">
        <w:rPr>
          <w:rFonts w:ascii="Times New Roman" w:hAnsi="Times New Roman"/>
          <w:sz w:val="18"/>
          <w:szCs w:val="18"/>
        </w:rPr>
        <w:t>-t</w:t>
      </w:r>
      <w:r w:rsidRPr="002A7E94">
        <w:rPr>
          <w:rFonts w:ascii="Times New Roman" w:hAnsi="Times New Roman"/>
          <w:sz w:val="18"/>
          <w:szCs w:val="18"/>
          <w:vertAlign w:val="subscript"/>
        </w:rPr>
        <w:t>i-1</w:t>
      </w:r>
      <w:r w:rsidRPr="002A7E94">
        <w:rPr>
          <w:rFonts w:ascii="Times New Roman" w:hAnsi="Times New Roman"/>
          <w:sz w:val="18"/>
          <w:szCs w:val="18"/>
        </w:rPr>
        <w:t>) is the number of days between evaluations.</w:t>
      </w:r>
    </w:p>
    <w:p w:rsidR="00382413" w:rsidRPr="002A7E94" w:rsidRDefault="00382413" w:rsidP="00382413">
      <w:pPr>
        <w:tabs>
          <w:tab w:val="left" w:pos="360"/>
        </w:tabs>
        <w:rPr>
          <w:rFonts w:ascii="Times New Roman" w:hAnsi="Times New Roman"/>
          <w:sz w:val="18"/>
          <w:szCs w:val="18"/>
        </w:rPr>
      </w:pPr>
      <w:r w:rsidRPr="002A7E94">
        <w:rPr>
          <w:rFonts w:ascii="Times New Roman" w:hAnsi="Times New Roman"/>
          <w:sz w:val="18"/>
          <w:szCs w:val="18"/>
          <w:vertAlign w:val="superscript"/>
        </w:rPr>
        <w:t>x</w:t>
      </w:r>
      <w:r w:rsidRPr="002A7E94">
        <w:rPr>
          <w:rFonts w:ascii="Times New Roman" w:hAnsi="Times New Roman"/>
          <w:sz w:val="18"/>
          <w:szCs w:val="18"/>
        </w:rPr>
        <w:t xml:space="preserve">Values are the means of four replicate plots; treatments followed by the same letter within a column are not significantly different at </w:t>
      </w:r>
      <w:r w:rsidRPr="002A7E94">
        <w:rPr>
          <w:rFonts w:ascii="Times New Roman" w:hAnsi="Times New Roman"/>
          <w:i/>
          <w:sz w:val="18"/>
          <w:szCs w:val="18"/>
        </w:rPr>
        <w:t>P</w:t>
      </w:r>
      <w:r w:rsidRPr="002A7E94">
        <w:rPr>
          <w:rFonts w:ascii="Times New Roman" w:hAnsi="Times New Roman"/>
          <w:sz w:val="18"/>
          <w:szCs w:val="18"/>
        </w:rPr>
        <w:sym w:font="Symbol" w:char="F0A3"/>
      </w:r>
      <w:r w:rsidRPr="002A7E94">
        <w:rPr>
          <w:rFonts w:ascii="Times New Roman" w:hAnsi="Times New Roman"/>
          <w:sz w:val="18"/>
          <w:szCs w:val="18"/>
        </w:rPr>
        <w:t>0.05. Means were separated using Fisher’s least significant difference test.</w:t>
      </w:r>
    </w:p>
    <w:p w:rsidR="00D06AF2" w:rsidRDefault="00D06AF2">
      <w:bookmarkStart w:id="0" w:name="_GoBack"/>
      <w:bookmarkEnd w:id="0"/>
    </w:p>
    <w:sectPr w:rsidR="00D06AF2" w:rsidSect="00104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82413"/>
    <w:rsid w:val="00104F17"/>
    <w:rsid w:val="00382413"/>
    <w:rsid w:val="004E51E4"/>
    <w:rsid w:val="00D0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1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413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Batzer, Jean C [PLP M]</dc:creator>
  <cp:lastModifiedBy>Beth Nelson</cp:lastModifiedBy>
  <cp:revision>2</cp:revision>
  <dcterms:created xsi:type="dcterms:W3CDTF">2012-06-18T19:55:00Z</dcterms:created>
  <dcterms:modified xsi:type="dcterms:W3CDTF">2012-06-18T19:55:00Z</dcterms:modified>
</cp:coreProperties>
</file>