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AF7" w:rsidRDefault="00237AF7" w:rsidP="00237A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proofErr w:type="gramStart"/>
      <w:r>
        <w:rPr>
          <w:rFonts w:ascii="Calibri" w:eastAsia="Calibri" w:hAnsi="Calibri" w:cs="Times New Roman"/>
          <w:sz w:val="24"/>
          <w:szCs w:val="24"/>
        </w:rPr>
        <w:t>Table 2</w:t>
      </w:r>
      <w:r w:rsidRPr="009B0096">
        <w:rPr>
          <w:rFonts w:ascii="Calibri" w:eastAsia="Calibri" w:hAnsi="Calibri" w:cs="Times New Roman"/>
          <w:sz w:val="24"/>
          <w:szCs w:val="24"/>
        </w:rPr>
        <w:t>.</w:t>
      </w:r>
      <w:proofErr w:type="gramEnd"/>
      <w:r w:rsidRPr="009B0096">
        <w:rPr>
          <w:rFonts w:ascii="Calibri" w:eastAsia="Calibri" w:hAnsi="Calibri" w:cs="Times New Roman"/>
          <w:sz w:val="24"/>
          <w:szCs w:val="24"/>
        </w:rPr>
        <w:t xml:space="preserve"> </w:t>
      </w:r>
      <w:r>
        <w:rPr>
          <w:rFonts w:ascii="Calibri" w:eastAsia="Calibri" w:hAnsi="Calibri" w:cs="Times New Roman"/>
          <w:sz w:val="24"/>
          <w:szCs w:val="24"/>
        </w:rPr>
        <w:t>Qualitative i</w:t>
      </w:r>
      <w:r w:rsidRPr="009B0096">
        <w:rPr>
          <w:rFonts w:ascii="Calibri" w:eastAsia="Calibri" w:hAnsi="Calibri" w:cs="Times New Roman"/>
          <w:sz w:val="24"/>
          <w:szCs w:val="24"/>
        </w:rPr>
        <w:t>ndicators of a sustainable agriculture system</w:t>
      </w:r>
      <w:r>
        <w:rPr>
          <w:rFonts w:ascii="Calibri" w:eastAsia="Calibri" w:hAnsi="Calibri" w:cs="Times New Roman"/>
          <w:sz w:val="24"/>
          <w:szCs w:val="24"/>
        </w:rPr>
        <w:t xml:space="preserve"> developed for the Southern SARE Planning Grant – </w:t>
      </w:r>
      <w:r w:rsidRPr="0072789A">
        <w:rPr>
          <w:rFonts w:ascii="Calibri" w:eastAsia="Calibri" w:hAnsi="Calibri" w:cs="Times New Roman"/>
          <w:i/>
          <w:sz w:val="24"/>
          <w:szCs w:val="24"/>
        </w:rPr>
        <w:t>Focusing on the Future of Sustainable Agriculture in Georgia</w:t>
      </w:r>
      <w:r>
        <w:rPr>
          <w:rFonts w:ascii="Calibri" w:eastAsia="Calibri" w:hAnsi="Calibri" w:cs="Times New Roman"/>
          <w:sz w:val="24"/>
          <w:szCs w:val="24"/>
        </w:rPr>
        <w:t>.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u w:val="single"/>
        </w:rPr>
      </w:pPr>
      <w:r>
        <w:rPr>
          <w:rFonts w:ascii="Calibri" w:eastAsia="Calibri" w:hAnsi="Calibri" w:cs="Times New Roman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E97874" wp14:editId="7BBEB927">
                <wp:simplePos x="0" y="0"/>
                <wp:positionH relativeFrom="column">
                  <wp:posOffset>-9525</wp:posOffset>
                </wp:positionH>
                <wp:positionV relativeFrom="paragraph">
                  <wp:posOffset>95250</wp:posOffset>
                </wp:positionV>
                <wp:extent cx="5886450" cy="9525"/>
                <wp:effectExtent l="9525" t="9525" r="9525" b="9525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8645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.75pt;margin-top:7.5pt;width:463.5pt;height: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tKAIwIAAE0EAAAOAAAAZHJzL2Uyb0RvYy54bWysVMGO2jAQvVfqP1i5QwgNFCLCapVAL9sW&#10;ie0HGNshVhOPZRsCqvrvHZsQLe2lqpqDM8543ryZec7q6dI25CyMlaDyKBlPIiIUAy7VMY++vW5H&#10;i4hYRxWnDSiRR1dho6f1+3erTmdiCjU0XBiCIMpmnc6j2jmdxbFltWipHYMWCp0VmJY63JpjzA3t&#10;EL1t4ulkMo87MFwbYMJa/FrenNE64FeVYO5rVVnhSJNHyM2F1YT14Nd4vaLZ0VBdS9bToP/AoqVS&#10;YdIBqqSOkpORf0C1khmwULkxgzaGqpJMhBqwmmTyWzX7mmoRasHmWD20yf4/WPblvDNE8jyaRkTR&#10;Fke0d4bKY+3IszHQkQKUwjaCIVPfrU7bDIMKtTO+XnZRe/0C7LslCoqaqqMIrF+vGqESHxE/hPiN&#10;1Zjz0H0GjmfoyUFo3aUyrYfEppBLmNB1mJC4OMLw42yxmKczHCRD33I2nYUENLvHamPdJwEt8UYe&#10;2b6UoYYkZKLnF+s8M5rdA3xiBVvZNEERjSJdn8B7LDSSe2fYmOOhaAw5U6+p8PQsHo4ZOCkewGpB&#10;+aa3HZXNzcbkjfJ4WBvS6a2baH4sJ8vNYrNIR+l0vhmlk7IcPW+LdDTfJh9n5YeyKMrkp68lSbNa&#10;ci6UZ3cXcJL+nUD6q3ST3iDhoQ3xI3roF5K9vwPpMFw/z5syDsCvO3MfOmo2HO7vl78Ub/dov/0L&#10;rH8BAAD//wMAUEsDBBQABgAIAAAAIQDXMNWa3AAAAAgBAAAPAAAAZHJzL2Rvd25yZXYueG1sTI/B&#10;asMwEETvhfyD2EAvJZFtUGhcyyEEcuixSaBXxdrabq2VseTYzdd3e2qPOzPMvil2s+vEDYfQetKQ&#10;rhMQSJW3LdUaLufj6hlEiIas6Tyhhm8MsCsXD4XJrZ/oDW+nWAsuoZAbDU2MfS5lqBp0Jqx9j8Te&#10;hx+ciXwOtbSDmbjcdTJLko10piX+0JgeDw1WX6fRacAwqjTZb119eb1PT+/Z/XPqz1o/Luf9C4iI&#10;c/wLwy8+o0PJTFc/kg2i07BKFSdZVzyJ/W2mWLiysFEgy0L+H1D+AAAA//8DAFBLAQItABQABgAI&#10;AAAAIQC2gziS/gAAAOEBAAATAAAAAAAAAAAAAAAAAAAAAABbQ29udGVudF9UeXBlc10ueG1sUEsB&#10;Ai0AFAAGAAgAAAAhADj9If/WAAAAlAEAAAsAAAAAAAAAAAAAAAAALwEAAF9yZWxzLy5yZWxzUEsB&#10;Ai0AFAAGAAgAAAAhAJJG0oAjAgAATQQAAA4AAAAAAAAAAAAAAAAALgIAAGRycy9lMm9Eb2MueG1s&#10;UEsBAi0AFAAGAAgAAAAhANcw1ZrcAAAACAEAAA8AAAAAAAAAAAAAAAAAfQQAAGRycy9kb3ducmV2&#10;LnhtbFBLBQYAAAAABAAEAPMAAACGBQAAAAA=&#10;"/>
            </w:pict>
          </mc:Fallback>
        </mc:AlternateConten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9B0096">
        <w:rPr>
          <w:rFonts w:ascii="Calibri" w:eastAsia="Calibri" w:hAnsi="Calibri" w:cs="Times New Roman"/>
          <w:sz w:val="20"/>
          <w:szCs w:val="20"/>
          <w:u w:val="single"/>
        </w:rPr>
        <w:t>Profitability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Generates profits over the long-term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 xml:space="preserve">Maximizes farmer/rancher control over crops and prices 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 xml:space="preserve">Supports a family at a standard of living that includes health care, education, and vacations 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  <w:t>Minimizes reliance on government subsidies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  <w:t>Has a succession plan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9B0096">
        <w:rPr>
          <w:rFonts w:ascii="Calibri" w:eastAsia="Calibri" w:hAnsi="Calibri" w:cs="Times New Roman"/>
          <w:sz w:val="20"/>
          <w:szCs w:val="20"/>
          <w:u w:val="single"/>
        </w:rPr>
        <w:t>Environmental stewardship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Builds and maintains soil organic carbon to level appropriate for soil and climate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Prevents soil erosion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Balances nutrient inputs and outputs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  <w:t>Maintains clean water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Maximizes water conservation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Minimizes dependence on non-renewable resource fuels and products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Minimizes use of toxic substances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ahoma"/>
          <w:color w:val="000000"/>
          <w:sz w:val="20"/>
          <w:szCs w:val="20"/>
        </w:rPr>
        <w:t xml:space="preserve">Uses integrated pest management practices 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 xml:space="preserve">Maximizes crop rotation 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 xml:space="preserve">Encourages diversity of plant varieties and/or livestock breeds 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Encourages diversity of plants and animals within the landscape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Minimizes land under agricultural production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  <w:t>Minimizes air pollution problems such as odors, dust, and greenhouse gasses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Minimizes solid waste generation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  <w:u w:val="single"/>
        </w:rPr>
      </w:pPr>
      <w:r w:rsidRPr="009B0096">
        <w:rPr>
          <w:rFonts w:ascii="Calibri" w:eastAsia="Calibri" w:hAnsi="Calibri" w:cs="Times New Roman"/>
          <w:sz w:val="20"/>
          <w:szCs w:val="20"/>
          <w:u w:val="single"/>
        </w:rPr>
        <w:t>Quality of life for farmers, ranchers, farm workers, and their community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  <w:t>Allows time for family, hobbies, and/or community participation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Provides safe, nutritious food, fiber, and/or biomass energy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Treats farm workers well</w:t>
      </w:r>
    </w:p>
    <w:p w:rsidR="00237AF7" w:rsidRPr="009B0096" w:rsidRDefault="00237AF7" w:rsidP="00237AF7">
      <w:pPr>
        <w:spacing w:after="0" w:line="240" w:lineRule="auto"/>
        <w:ind w:firstLine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Treats animals humanely</w:t>
      </w:r>
    </w:p>
    <w:p w:rsidR="00237AF7" w:rsidRPr="009B0096" w:rsidRDefault="00237AF7" w:rsidP="00237AF7">
      <w:pPr>
        <w:spacing w:after="0" w:line="240" w:lineRule="auto"/>
        <w:ind w:left="720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>Increases the surrounding communities’</w:t>
      </w:r>
      <w:r>
        <w:rPr>
          <w:rFonts w:ascii="Calibri" w:eastAsia="Calibri" w:hAnsi="Calibri" w:cs="Times New Roman"/>
          <w:sz w:val="20"/>
          <w:szCs w:val="20"/>
        </w:rPr>
        <w:t xml:space="preserve"> economic and civic well-</w:t>
      </w:r>
      <w:r w:rsidRPr="009B0096">
        <w:rPr>
          <w:rFonts w:ascii="Calibri" w:eastAsia="Calibri" w:hAnsi="Calibri" w:cs="Times New Roman"/>
          <w:sz w:val="20"/>
          <w:szCs w:val="20"/>
        </w:rPr>
        <w:t>being, i.e. provides the capacity for the community to support local schools, houses of worship, or other community institutions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  <w:t>Contributes to the scenic beauty of community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  <w:t>Contributes to farming/ranching being seen as respected professions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  <w:r w:rsidRPr="009B0096">
        <w:rPr>
          <w:rFonts w:ascii="Calibri" w:eastAsia="Calibri" w:hAnsi="Calibri" w:cs="Times New Roman"/>
          <w:sz w:val="20"/>
          <w:szCs w:val="20"/>
        </w:rPr>
        <w:tab/>
        <w:t>Encourages involvement of the next generation</w:t>
      </w:r>
    </w:p>
    <w:p w:rsidR="00237AF7" w:rsidRPr="009B0096" w:rsidRDefault="00237AF7" w:rsidP="00237A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D20427" wp14:editId="39F63717">
                <wp:simplePos x="0" y="0"/>
                <wp:positionH relativeFrom="column">
                  <wp:posOffset>-9525</wp:posOffset>
                </wp:positionH>
                <wp:positionV relativeFrom="paragraph">
                  <wp:posOffset>66675</wp:posOffset>
                </wp:positionV>
                <wp:extent cx="6038215" cy="28575"/>
                <wp:effectExtent l="9525" t="9525" r="10160" b="9525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38215" cy="28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-.75pt;margin-top:5.25pt;width:475.45pt;height:2.2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gjNMAIAAFgEAAAOAAAAZHJzL2Uyb0RvYy54bWysVMGO2yAQvVfqPyDuie1sks1acVYrO+ll&#10;242Ube8EcIyKGQRsnKjqvxew1+22l6qqDxjMzOPNm4fX95dWojM3VoAqcDZNMeKKAhPqVODPz7vJ&#10;CiPriGJEguIFvnKL7zfv3607nfMZNCAZN8iDKJt3usCNczpPEksb3hI7Bc2V36zBtMT5pTklzJDO&#10;o7cymaXpMunAMG2Acmv916rfxJuIX9ecuqe6ttwhWWDPzcXRxPEYxmSzJvnJEN0IOtAg/8CiJUL5&#10;Q0eoijiCXoz4A6oV1ICF2k0ptAnUtaA81uCrydLfqjk0RPNYixfH6lEm+/9g6afz3iDBfO8wUqT1&#10;LTo4Q8SpcejBGOhQCUp5GcGgLKjVaZv7pFLtTaiXXtRBPwL9apGCsiHqxCPr56v2UDEjeZMSFlb7&#10;M4/dR2A+hrw4iNJdatOiWgr9JSQGcC8PusReXcde8YtD1H9cpjerWbbAiPq92WpxuwjsEpIHmJCs&#10;jXUfOLQoTApsh6rGcvojyPnRuj7xNSEkK9gJKaM5pEJdge8Ws0XkZEEKFjZDmDWnYykNOpNgr/gM&#10;LN6EGXhRLII1nLDtMHdEyH7uWUsV8Hxxns4w6/3z7S692662q/lkPltuJ/O0qiYPu3I+We6y20V1&#10;U5VllX0P1LJ53gjGuArsXr2czf/OK8Ot6l04unmUIXmLHoX2ZF/fkXTsc2htb5IjsOveBGlDy719&#10;Y/Bw1cL9+HUdo37+EDY/AAAA//8DAFBLAwQUAAYACAAAACEAdxU8B90AAAAIAQAADwAAAGRycy9k&#10;b3ducmV2LnhtbEyPQU/DMAyF70j8h8hI3LZkqBtb13RCSCAOqNIGu2eNaQuNU5qs7f495gQny+89&#10;PX/OdpNrxYB9aDxpWMwVCKTS24YqDe9vT7M1iBANWdN6Qg0XDLDLr68yk1o/0h6HQ6wEl1BIjYY6&#10;xi6VMpQ1OhPmvkNi78P3zkRe+0ra3oxc7lp5p9RKOtMQX6hNh481ll+Hs9PwTfeXYyKH9WdRxNXz&#10;y2tFWIxa395MD1sQEaf4F4ZffEaHnJlO/kw2iFbDbLHkJOuKJ/ubZJOAOLGwVCDzTP5/IP8BAAD/&#10;/wMAUEsBAi0AFAAGAAgAAAAhALaDOJL+AAAA4QEAABMAAAAAAAAAAAAAAAAAAAAAAFtDb250ZW50&#10;X1R5cGVzXS54bWxQSwECLQAUAAYACAAAACEAOP0h/9YAAACUAQAACwAAAAAAAAAAAAAAAAAvAQAA&#10;X3JlbHMvLnJlbHNQSwECLQAUAAYACAAAACEAmaIIzTACAABYBAAADgAAAAAAAAAAAAAAAAAuAgAA&#10;ZHJzL2Uyb0RvYy54bWxQSwECLQAUAAYACAAAACEAdxU8B90AAAAIAQAADwAAAAAAAAAAAAAAAACK&#10;BAAAZHJzL2Rvd25yZXYueG1sUEsFBgAAAAAEAAQA8wAAAJQFAAAAAA==&#10;"/>
            </w:pict>
          </mc:Fallback>
        </mc:AlternateContent>
      </w:r>
    </w:p>
    <w:p w:rsidR="00237AF7" w:rsidRDefault="00237AF7" w:rsidP="00237AF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:rsidR="006A1CD5" w:rsidRDefault="006A1CD5">
      <w:bookmarkStart w:id="0" w:name="_GoBack"/>
      <w:bookmarkEnd w:id="0"/>
    </w:p>
    <w:sectPr w:rsidR="006A1C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AF7"/>
    <w:rsid w:val="00237AF7"/>
    <w:rsid w:val="006A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BAE - UGA</Company>
  <LinksUpToDate>false</LinksUpToDate>
  <CharactersWithSpaces>1729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1</cp:revision>
  <dcterms:created xsi:type="dcterms:W3CDTF">2012-08-10T15:25:00Z</dcterms:created>
  <dcterms:modified xsi:type="dcterms:W3CDTF">2012-08-10T15:26:00Z</dcterms:modified>
</cp:coreProperties>
</file>