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AF9" w:rsidRPr="00441BC7" w:rsidRDefault="006D4AF9" w:rsidP="006D4AF9">
      <w:pPr>
        <w:spacing w:after="0" w:line="240" w:lineRule="auto"/>
        <w:rPr>
          <w:rFonts w:ascii="Candara" w:hAnsi="Candara"/>
          <w:b/>
          <w:sz w:val="24"/>
          <w:szCs w:val="24"/>
        </w:rPr>
      </w:pPr>
      <w:r w:rsidRPr="00673CB9">
        <w:rPr>
          <w:b/>
        </w:rPr>
        <w:t xml:space="preserve">Table </w:t>
      </w:r>
      <w:r>
        <w:rPr>
          <w:b/>
        </w:rPr>
        <w:t>7-</w:t>
      </w:r>
      <w:r w:rsidRPr="00673CB9">
        <w:rPr>
          <w:b/>
        </w:rPr>
        <w:t xml:space="preserve">1. Results of assessment </w:t>
      </w:r>
      <w:r>
        <w:rPr>
          <w:b/>
        </w:rPr>
        <w:t>of acceptance of the food</w:t>
      </w:r>
      <w:r w:rsidRPr="00673CB9">
        <w:rPr>
          <w:b/>
        </w:rPr>
        <w:t>shed sustainability vision</w:t>
      </w:r>
    </w:p>
    <w:tbl>
      <w:tblPr>
        <w:tblStyle w:val="TableGrid"/>
        <w:tblW w:w="0" w:type="auto"/>
        <w:tblLayout w:type="fixed"/>
        <w:tblLook w:val="00BF"/>
      </w:tblPr>
      <w:tblGrid>
        <w:gridCol w:w="2538"/>
        <w:gridCol w:w="1890"/>
        <w:gridCol w:w="1440"/>
        <w:gridCol w:w="1800"/>
        <w:gridCol w:w="1800"/>
      </w:tblGrid>
      <w:tr w:rsidR="006D4AF9" w:rsidRPr="00167FD8">
        <w:trPr>
          <w:trHeight w:val="440"/>
        </w:trPr>
        <w:tc>
          <w:tcPr>
            <w:tcW w:w="2538" w:type="dxa"/>
          </w:tcPr>
          <w:p w:rsidR="006D4AF9" w:rsidRDefault="006D4AF9" w:rsidP="00FB1E49">
            <w:pPr>
              <w:pStyle w:val="SAREBullets"/>
            </w:pPr>
          </w:p>
        </w:tc>
        <w:tc>
          <w:tcPr>
            <w:tcW w:w="3330" w:type="dxa"/>
            <w:gridSpan w:val="2"/>
          </w:tcPr>
          <w:p w:rsidR="006D4AF9" w:rsidRDefault="006D4AF9" w:rsidP="00FB1E49">
            <w:pPr>
              <w:pStyle w:val="SAREBullets"/>
            </w:pPr>
            <w:r>
              <w:t>Policy makers/Planners</w:t>
            </w:r>
          </w:p>
        </w:tc>
        <w:tc>
          <w:tcPr>
            <w:tcW w:w="3600" w:type="dxa"/>
            <w:gridSpan w:val="2"/>
          </w:tcPr>
          <w:p w:rsidR="006D4AF9" w:rsidRDefault="006D4AF9" w:rsidP="00FB1E49">
            <w:pPr>
              <w:pStyle w:val="SAREBullets"/>
            </w:pPr>
            <w:r>
              <w:t>Producers</w:t>
            </w:r>
          </w:p>
        </w:tc>
      </w:tr>
      <w:tr w:rsidR="006D4AF9" w:rsidRPr="00167FD8">
        <w:trPr>
          <w:trHeight w:val="913"/>
        </w:trPr>
        <w:tc>
          <w:tcPr>
            <w:tcW w:w="2538" w:type="dxa"/>
          </w:tcPr>
          <w:p w:rsidR="006D4AF9" w:rsidRPr="00167FD8" w:rsidRDefault="006D4AF9" w:rsidP="00FB1E49">
            <w:pPr>
              <w:pStyle w:val="SAREBullets"/>
            </w:pPr>
            <w:r>
              <w:t>Statement</w:t>
            </w:r>
          </w:p>
        </w:tc>
        <w:tc>
          <w:tcPr>
            <w:tcW w:w="1890" w:type="dxa"/>
          </w:tcPr>
          <w:p w:rsidR="006D4AF9" w:rsidRPr="00167FD8" w:rsidRDefault="006D4AF9" w:rsidP="00FB1E49">
            <w:pPr>
              <w:pStyle w:val="SAREBullets"/>
            </w:pPr>
            <w:r>
              <w:t>Agree or Strongly Agree</w:t>
            </w:r>
          </w:p>
        </w:tc>
        <w:tc>
          <w:tcPr>
            <w:tcW w:w="1440" w:type="dxa"/>
          </w:tcPr>
          <w:p w:rsidR="006D4AF9" w:rsidRPr="00167FD8" w:rsidRDefault="006D4AF9" w:rsidP="00FB1E49">
            <w:pPr>
              <w:pStyle w:val="SAREBullets"/>
            </w:pPr>
            <w:r>
              <w:t>Total responses</w:t>
            </w:r>
          </w:p>
        </w:tc>
        <w:tc>
          <w:tcPr>
            <w:tcW w:w="1800" w:type="dxa"/>
          </w:tcPr>
          <w:p w:rsidR="006D4AF9" w:rsidRDefault="006D4AF9" w:rsidP="00FB1E49">
            <w:pPr>
              <w:pStyle w:val="SAREBullets"/>
            </w:pPr>
            <w:r>
              <w:t>Agree or Strongly Agree</w:t>
            </w:r>
          </w:p>
        </w:tc>
        <w:tc>
          <w:tcPr>
            <w:tcW w:w="1800" w:type="dxa"/>
          </w:tcPr>
          <w:p w:rsidR="006D4AF9" w:rsidRDefault="006D4AF9" w:rsidP="00FB1E49">
            <w:pPr>
              <w:pStyle w:val="SAREBullets"/>
            </w:pPr>
            <w:r>
              <w:t>Total responses</w:t>
            </w:r>
          </w:p>
        </w:tc>
      </w:tr>
      <w:tr w:rsidR="006D4AF9" w:rsidRPr="00167FD8">
        <w:trPr>
          <w:trHeight w:val="1630"/>
        </w:trPr>
        <w:tc>
          <w:tcPr>
            <w:tcW w:w="2538" w:type="dxa"/>
          </w:tcPr>
          <w:p w:rsidR="006D4AF9" w:rsidRPr="00167FD8" w:rsidRDefault="006D4AF9" w:rsidP="00FB1E49">
            <w:pPr>
              <w:pStyle w:val="SAREBullets"/>
            </w:pPr>
            <w:r w:rsidRPr="00167FD8">
              <w:t>This vision is consistent with my goals for the food-shed in our region.</w:t>
            </w:r>
          </w:p>
        </w:tc>
        <w:tc>
          <w:tcPr>
            <w:tcW w:w="1890" w:type="dxa"/>
          </w:tcPr>
          <w:p w:rsidR="006D4AF9" w:rsidRPr="00167FD8" w:rsidRDefault="006D4AF9" w:rsidP="00FB1E49">
            <w:pPr>
              <w:pStyle w:val="SAREBullets"/>
            </w:pPr>
            <w:r>
              <w:t>5</w:t>
            </w:r>
          </w:p>
        </w:tc>
        <w:tc>
          <w:tcPr>
            <w:tcW w:w="1440" w:type="dxa"/>
          </w:tcPr>
          <w:p w:rsidR="006D4AF9" w:rsidRPr="00167FD8" w:rsidRDefault="006D4AF9" w:rsidP="00FB1E49">
            <w:pPr>
              <w:pStyle w:val="SAREBullets"/>
            </w:pPr>
            <w:r>
              <w:t>4</w:t>
            </w:r>
          </w:p>
        </w:tc>
        <w:tc>
          <w:tcPr>
            <w:tcW w:w="1800" w:type="dxa"/>
          </w:tcPr>
          <w:p w:rsidR="006D4AF9" w:rsidRPr="00167FD8" w:rsidRDefault="006D4AF9" w:rsidP="00FB1E49">
            <w:pPr>
              <w:pStyle w:val="SAREBullets"/>
            </w:pPr>
            <w:r>
              <w:t>33</w:t>
            </w:r>
          </w:p>
        </w:tc>
        <w:tc>
          <w:tcPr>
            <w:tcW w:w="1800" w:type="dxa"/>
          </w:tcPr>
          <w:p w:rsidR="006D4AF9" w:rsidRPr="00167FD8" w:rsidRDefault="006D4AF9" w:rsidP="00FB1E49">
            <w:pPr>
              <w:pStyle w:val="SAREBullets"/>
            </w:pPr>
            <w:r>
              <w:t>37</w:t>
            </w:r>
          </w:p>
        </w:tc>
      </w:tr>
      <w:tr w:rsidR="006D4AF9" w:rsidRPr="00167FD8">
        <w:trPr>
          <w:trHeight w:val="1402"/>
        </w:trPr>
        <w:tc>
          <w:tcPr>
            <w:tcW w:w="2538" w:type="dxa"/>
          </w:tcPr>
          <w:p w:rsidR="006D4AF9" w:rsidRPr="00167FD8" w:rsidRDefault="006D4AF9" w:rsidP="00FB1E49">
            <w:pPr>
              <w:pStyle w:val="SAREBullets"/>
            </w:pPr>
            <w:r w:rsidRPr="00167FD8">
              <w:t>I support policies that will move us toward this vision.</w:t>
            </w:r>
          </w:p>
        </w:tc>
        <w:tc>
          <w:tcPr>
            <w:tcW w:w="1890" w:type="dxa"/>
          </w:tcPr>
          <w:p w:rsidR="006D4AF9" w:rsidRPr="00167FD8" w:rsidRDefault="006D4AF9" w:rsidP="00FB1E49">
            <w:pPr>
              <w:pStyle w:val="SAREBullets"/>
            </w:pPr>
            <w:r>
              <w:t>4</w:t>
            </w:r>
          </w:p>
        </w:tc>
        <w:tc>
          <w:tcPr>
            <w:tcW w:w="1440" w:type="dxa"/>
          </w:tcPr>
          <w:p w:rsidR="006D4AF9" w:rsidRPr="00167FD8" w:rsidRDefault="006D4AF9" w:rsidP="00FB1E49">
            <w:pPr>
              <w:pStyle w:val="SAREBullets"/>
            </w:pPr>
            <w:r>
              <w:t>4</w:t>
            </w:r>
          </w:p>
        </w:tc>
        <w:tc>
          <w:tcPr>
            <w:tcW w:w="1800" w:type="dxa"/>
          </w:tcPr>
          <w:p w:rsidR="006D4AF9" w:rsidRPr="00167FD8" w:rsidRDefault="006D4AF9" w:rsidP="00FB1E49">
            <w:pPr>
              <w:pStyle w:val="SAREBullets"/>
            </w:pPr>
            <w:r>
              <w:t>32</w:t>
            </w:r>
          </w:p>
        </w:tc>
        <w:tc>
          <w:tcPr>
            <w:tcW w:w="1800" w:type="dxa"/>
          </w:tcPr>
          <w:p w:rsidR="006D4AF9" w:rsidRPr="00167FD8" w:rsidRDefault="006D4AF9" w:rsidP="00FB1E49">
            <w:pPr>
              <w:pStyle w:val="SAREBullets"/>
            </w:pPr>
            <w:r>
              <w:t>37</w:t>
            </w:r>
          </w:p>
        </w:tc>
      </w:tr>
      <w:tr w:rsidR="006D4AF9" w:rsidRPr="00167FD8">
        <w:trPr>
          <w:trHeight w:val="1158"/>
        </w:trPr>
        <w:tc>
          <w:tcPr>
            <w:tcW w:w="2538" w:type="dxa"/>
          </w:tcPr>
          <w:p w:rsidR="006D4AF9" w:rsidRPr="00167FD8" w:rsidRDefault="006D4AF9" w:rsidP="00FB1E49">
            <w:pPr>
              <w:pStyle w:val="SAREBullets"/>
            </w:pPr>
            <w:r w:rsidRPr="00167FD8">
              <w:t>The vision is attainable and sustainable</w:t>
            </w:r>
          </w:p>
        </w:tc>
        <w:tc>
          <w:tcPr>
            <w:tcW w:w="1890" w:type="dxa"/>
          </w:tcPr>
          <w:p w:rsidR="006D4AF9" w:rsidRPr="00167FD8" w:rsidRDefault="006D4AF9" w:rsidP="00FB1E49">
            <w:pPr>
              <w:pStyle w:val="SAREBullets"/>
            </w:pPr>
            <w:r>
              <w:t>2</w:t>
            </w:r>
          </w:p>
        </w:tc>
        <w:tc>
          <w:tcPr>
            <w:tcW w:w="1440" w:type="dxa"/>
          </w:tcPr>
          <w:p w:rsidR="006D4AF9" w:rsidRPr="00167FD8" w:rsidRDefault="006D4AF9" w:rsidP="00FB1E49">
            <w:pPr>
              <w:pStyle w:val="SAREBullets"/>
            </w:pPr>
            <w:r>
              <w:t>4</w:t>
            </w:r>
          </w:p>
        </w:tc>
        <w:tc>
          <w:tcPr>
            <w:tcW w:w="1800" w:type="dxa"/>
          </w:tcPr>
          <w:p w:rsidR="006D4AF9" w:rsidRPr="00167FD8" w:rsidRDefault="006D4AF9" w:rsidP="00FB1E49">
            <w:pPr>
              <w:pStyle w:val="SAREBullets"/>
            </w:pPr>
            <w:r>
              <w:t>27</w:t>
            </w:r>
          </w:p>
        </w:tc>
        <w:tc>
          <w:tcPr>
            <w:tcW w:w="1800" w:type="dxa"/>
          </w:tcPr>
          <w:p w:rsidR="006D4AF9" w:rsidRPr="00167FD8" w:rsidRDefault="006D4AF9" w:rsidP="00FB1E49">
            <w:pPr>
              <w:pStyle w:val="SAREBullets"/>
            </w:pPr>
            <w:r>
              <w:t>37</w:t>
            </w:r>
          </w:p>
        </w:tc>
      </w:tr>
      <w:tr w:rsidR="006D4AF9" w:rsidRPr="00167FD8">
        <w:trPr>
          <w:trHeight w:val="1876"/>
        </w:trPr>
        <w:tc>
          <w:tcPr>
            <w:tcW w:w="2538" w:type="dxa"/>
          </w:tcPr>
          <w:p w:rsidR="006D4AF9" w:rsidRPr="00167FD8" w:rsidRDefault="006D4AF9" w:rsidP="00FB1E49">
            <w:pPr>
              <w:pStyle w:val="SAREBullets"/>
            </w:pPr>
            <w:r w:rsidRPr="00167FD8">
              <w:t>The sustainability framework is consistent with my goals for the region</w:t>
            </w:r>
          </w:p>
        </w:tc>
        <w:tc>
          <w:tcPr>
            <w:tcW w:w="1890" w:type="dxa"/>
          </w:tcPr>
          <w:p w:rsidR="006D4AF9" w:rsidRPr="00167FD8" w:rsidRDefault="006D4AF9" w:rsidP="00FB1E49">
            <w:pPr>
              <w:pStyle w:val="SAREBullets"/>
            </w:pPr>
            <w:r>
              <w:t>4</w:t>
            </w:r>
          </w:p>
        </w:tc>
        <w:tc>
          <w:tcPr>
            <w:tcW w:w="1440" w:type="dxa"/>
          </w:tcPr>
          <w:p w:rsidR="006D4AF9" w:rsidRPr="00167FD8" w:rsidRDefault="006D4AF9" w:rsidP="00FB1E49">
            <w:pPr>
              <w:pStyle w:val="SAREBullets"/>
            </w:pPr>
            <w:r>
              <w:t>4</w:t>
            </w:r>
          </w:p>
        </w:tc>
        <w:tc>
          <w:tcPr>
            <w:tcW w:w="1800" w:type="dxa"/>
          </w:tcPr>
          <w:p w:rsidR="006D4AF9" w:rsidRPr="00167FD8" w:rsidRDefault="006D4AF9" w:rsidP="00FB1E49">
            <w:pPr>
              <w:pStyle w:val="SAREBullets"/>
            </w:pPr>
            <w:r>
              <w:t>34</w:t>
            </w:r>
          </w:p>
        </w:tc>
        <w:tc>
          <w:tcPr>
            <w:tcW w:w="1800" w:type="dxa"/>
          </w:tcPr>
          <w:p w:rsidR="006D4AF9" w:rsidRPr="00167FD8" w:rsidRDefault="006D4AF9" w:rsidP="00FB1E49">
            <w:pPr>
              <w:pStyle w:val="SAREBullets"/>
            </w:pPr>
            <w:r>
              <w:t>37</w:t>
            </w:r>
          </w:p>
        </w:tc>
      </w:tr>
      <w:tr w:rsidR="006D4AF9" w:rsidRPr="00167FD8">
        <w:trPr>
          <w:trHeight w:val="587"/>
        </w:trPr>
        <w:tc>
          <w:tcPr>
            <w:tcW w:w="2538" w:type="dxa"/>
          </w:tcPr>
          <w:p w:rsidR="006D4AF9" w:rsidRPr="00167FD8" w:rsidRDefault="006D4AF9" w:rsidP="00FB1E49">
            <w:pPr>
              <w:pStyle w:val="SAREBullets"/>
            </w:pPr>
            <w:r w:rsidRPr="00167FD8">
              <w:t>I support policies that are aligned with this framework</w:t>
            </w:r>
          </w:p>
        </w:tc>
        <w:tc>
          <w:tcPr>
            <w:tcW w:w="1890" w:type="dxa"/>
          </w:tcPr>
          <w:p w:rsidR="006D4AF9" w:rsidRPr="00167FD8" w:rsidRDefault="006D4AF9" w:rsidP="00FB1E49">
            <w:pPr>
              <w:pStyle w:val="SAREBullets"/>
            </w:pPr>
            <w:r>
              <w:t>4</w:t>
            </w:r>
          </w:p>
        </w:tc>
        <w:tc>
          <w:tcPr>
            <w:tcW w:w="1440" w:type="dxa"/>
          </w:tcPr>
          <w:p w:rsidR="006D4AF9" w:rsidRPr="00167FD8" w:rsidRDefault="006D4AF9" w:rsidP="00FB1E49">
            <w:pPr>
              <w:pStyle w:val="SAREBullets"/>
            </w:pPr>
            <w:r>
              <w:t>4</w:t>
            </w:r>
          </w:p>
        </w:tc>
        <w:tc>
          <w:tcPr>
            <w:tcW w:w="1800" w:type="dxa"/>
          </w:tcPr>
          <w:p w:rsidR="006D4AF9" w:rsidRPr="00167FD8" w:rsidRDefault="006D4AF9" w:rsidP="00FB1E49">
            <w:pPr>
              <w:pStyle w:val="SAREBullets"/>
            </w:pPr>
            <w:r>
              <w:t>34</w:t>
            </w:r>
          </w:p>
        </w:tc>
        <w:tc>
          <w:tcPr>
            <w:tcW w:w="1800" w:type="dxa"/>
          </w:tcPr>
          <w:p w:rsidR="006D4AF9" w:rsidRPr="00167FD8" w:rsidRDefault="006D4AF9" w:rsidP="00FB1E49">
            <w:pPr>
              <w:pStyle w:val="SAREBullets"/>
            </w:pPr>
            <w:r>
              <w:t>37</w:t>
            </w:r>
          </w:p>
        </w:tc>
      </w:tr>
      <w:tr w:rsidR="006D4AF9" w:rsidRPr="00167FD8">
        <w:trPr>
          <w:trHeight w:val="90"/>
        </w:trPr>
        <w:tc>
          <w:tcPr>
            <w:tcW w:w="2538" w:type="dxa"/>
          </w:tcPr>
          <w:p w:rsidR="006D4AF9" w:rsidRPr="00167FD8" w:rsidRDefault="006D4AF9" w:rsidP="00FB1E49">
            <w:pPr>
              <w:pStyle w:val="SAREBullets"/>
            </w:pPr>
            <w:r w:rsidRPr="00167FD8">
              <w:t xml:space="preserve">This framework is attainable. </w:t>
            </w:r>
          </w:p>
        </w:tc>
        <w:tc>
          <w:tcPr>
            <w:tcW w:w="1890" w:type="dxa"/>
          </w:tcPr>
          <w:p w:rsidR="006D4AF9" w:rsidRPr="00167FD8" w:rsidRDefault="006D4AF9" w:rsidP="00FB1E49">
            <w:pPr>
              <w:pStyle w:val="SAREBullets"/>
            </w:pPr>
            <w:r>
              <w:t>2</w:t>
            </w:r>
          </w:p>
        </w:tc>
        <w:tc>
          <w:tcPr>
            <w:tcW w:w="1440" w:type="dxa"/>
          </w:tcPr>
          <w:p w:rsidR="006D4AF9" w:rsidRPr="00167FD8" w:rsidRDefault="006D4AF9" w:rsidP="00FB1E49">
            <w:pPr>
              <w:pStyle w:val="SAREBullets"/>
            </w:pPr>
            <w:r>
              <w:t>4</w:t>
            </w:r>
          </w:p>
        </w:tc>
        <w:tc>
          <w:tcPr>
            <w:tcW w:w="1800" w:type="dxa"/>
          </w:tcPr>
          <w:p w:rsidR="006D4AF9" w:rsidRPr="00167FD8" w:rsidRDefault="006D4AF9" w:rsidP="00FB1E49">
            <w:pPr>
              <w:pStyle w:val="SAREBullets"/>
            </w:pPr>
            <w:r>
              <w:t>27</w:t>
            </w:r>
          </w:p>
        </w:tc>
        <w:tc>
          <w:tcPr>
            <w:tcW w:w="1800" w:type="dxa"/>
          </w:tcPr>
          <w:p w:rsidR="006D4AF9" w:rsidRPr="00167FD8" w:rsidRDefault="006D4AF9" w:rsidP="00FB1E49">
            <w:pPr>
              <w:pStyle w:val="SAREBullets"/>
            </w:pPr>
            <w:r>
              <w:t>37</w:t>
            </w:r>
          </w:p>
        </w:tc>
      </w:tr>
    </w:tbl>
    <w:p w:rsidR="00BE74F4" w:rsidRDefault="006D4AF9"/>
    <w:sectPr w:rsidR="00BE74F4" w:rsidSect="00BE74F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D4AF9"/>
    <w:rsid w:val="006D4AF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AF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SAREBullets">
    <w:name w:val="SARE Bullets"/>
    <w:basedOn w:val="Normal"/>
    <w:autoRedefine/>
    <w:qFormat/>
    <w:rsid w:val="0053623D"/>
    <w:pPr>
      <w:spacing w:before="120" w:after="120" w:line="240" w:lineRule="auto"/>
    </w:pPr>
    <w:rPr>
      <w:rFonts w:ascii="Candara" w:hAnsi="Candara"/>
      <w:sz w:val="24"/>
      <w:szCs w:val="24"/>
    </w:rPr>
  </w:style>
  <w:style w:type="table" w:styleId="TableGrid">
    <w:name w:val="Table Grid"/>
    <w:basedOn w:val="TableNormal"/>
    <w:rsid w:val="006D4AF9"/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PSU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Martin</dc:creator>
  <cp:keywords/>
  <cp:lastModifiedBy>Sheila Martin</cp:lastModifiedBy>
  <cp:revision>1</cp:revision>
  <dcterms:created xsi:type="dcterms:W3CDTF">2012-08-17T02:05:00Z</dcterms:created>
  <dcterms:modified xsi:type="dcterms:W3CDTF">2012-08-17T02:06:00Z</dcterms:modified>
</cp:coreProperties>
</file>