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word/charts/chart1.xml" ContentType="application/vnd.openxmlformats-officedocument.drawingml.chart+xml"/>
  <Override PartName="/word/webSettings.xml" ContentType="application/vnd.openxmlformats-officedocument.wordprocessingml.webSettings+xml"/>
  <Default Extension="png" ContentType="image/png"/>
  <Override PartName="/word/theme/theme1.xml" ContentType="application/vnd.openxmlformats-officedocument.theme+xml"/>
  <Default Extension="rels" ContentType="application/vnd.openxmlformats-package.relationships+xml"/>
  <Override PartName="/word/charts/chart2.xml" ContentType="application/vnd.openxmlformats-officedocument.drawingml.chart+xml"/>
  <Override PartName="/word/styles.xml" ContentType="application/vnd.openxmlformats-officedocument.wordprocessingml.styles+xml"/>
  <Override PartName="/word/settings.xml" ContentType="application/vnd.openxmlformats-officedocument.wordprocessingml.settings+xml"/>
  <Override PartName="/word/charts/chart3.xml" ContentType="application/vnd.openxmlformats-officedocument.drawingml.chart+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33F92" w:rsidRDefault="00933F92" w:rsidP="0062714E">
      <w:pPr>
        <w:jc w:val="center"/>
        <w:rPr>
          <w:b/>
          <w:sz w:val="28"/>
          <w:szCs w:val="28"/>
        </w:rPr>
      </w:pPr>
      <w:r>
        <w:rPr>
          <w:noProof/>
        </w:rPr>
        <w:drawing>
          <wp:inline distT="0" distB="0" distL="0" distR="0">
            <wp:extent cx="4972050" cy="11334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4972050" cy="1133475"/>
                    </a:xfrm>
                    <a:prstGeom prst="rect">
                      <a:avLst/>
                    </a:prstGeom>
                    <a:noFill/>
                    <a:ln w="9525">
                      <a:noFill/>
                      <a:miter lim="800000"/>
                      <a:headEnd/>
                      <a:tailEnd/>
                    </a:ln>
                  </pic:spPr>
                </pic:pic>
              </a:graphicData>
            </a:graphic>
          </wp:inline>
        </w:drawing>
      </w:r>
    </w:p>
    <w:p w:rsidR="0062714E" w:rsidRDefault="00D928A4" w:rsidP="0062714E">
      <w:pPr>
        <w:jc w:val="center"/>
        <w:rPr>
          <w:b/>
          <w:sz w:val="28"/>
          <w:szCs w:val="28"/>
        </w:rPr>
      </w:pPr>
      <w:r>
        <w:rPr>
          <w:b/>
          <w:sz w:val="28"/>
          <w:szCs w:val="28"/>
        </w:rPr>
        <w:t xml:space="preserve"> </w:t>
      </w:r>
      <w:r w:rsidR="004D6D6A">
        <w:rPr>
          <w:b/>
          <w:sz w:val="28"/>
          <w:szCs w:val="28"/>
        </w:rPr>
        <w:t xml:space="preserve">On-farm Demonstration </w:t>
      </w:r>
      <w:r>
        <w:rPr>
          <w:b/>
          <w:sz w:val="28"/>
          <w:szCs w:val="28"/>
        </w:rPr>
        <w:t>Study</w:t>
      </w:r>
      <w:r w:rsidR="004D6D6A">
        <w:rPr>
          <w:b/>
          <w:sz w:val="28"/>
          <w:szCs w:val="28"/>
        </w:rPr>
        <w:t xml:space="preserve"> - </w:t>
      </w:r>
      <w:r>
        <w:rPr>
          <w:b/>
          <w:sz w:val="28"/>
          <w:szCs w:val="28"/>
        </w:rPr>
        <w:t>20</w:t>
      </w:r>
      <w:r w:rsidR="004D6D6A">
        <w:rPr>
          <w:b/>
          <w:sz w:val="28"/>
          <w:szCs w:val="28"/>
        </w:rPr>
        <w:t>12</w:t>
      </w:r>
    </w:p>
    <w:p w:rsidR="004D6D6A" w:rsidRDefault="004D6D6A" w:rsidP="0062714E">
      <w:pPr>
        <w:jc w:val="center"/>
        <w:rPr>
          <w:b/>
          <w:sz w:val="28"/>
          <w:szCs w:val="28"/>
        </w:rPr>
      </w:pPr>
      <w:r w:rsidRPr="0062714E">
        <w:rPr>
          <w:b/>
          <w:sz w:val="28"/>
          <w:szCs w:val="28"/>
        </w:rPr>
        <w:t xml:space="preserve">Experiment </w:t>
      </w:r>
      <w:r w:rsidR="00835227">
        <w:rPr>
          <w:b/>
          <w:sz w:val="28"/>
          <w:szCs w:val="28"/>
        </w:rPr>
        <w:t>T</w:t>
      </w:r>
      <w:r w:rsidR="00AA356C">
        <w:rPr>
          <w:b/>
          <w:sz w:val="28"/>
          <w:szCs w:val="28"/>
        </w:rPr>
        <w:t>en</w:t>
      </w:r>
      <w:r>
        <w:rPr>
          <w:b/>
          <w:sz w:val="28"/>
          <w:szCs w:val="28"/>
        </w:rPr>
        <w:t xml:space="preserve"> </w:t>
      </w:r>
    </w:p>
    <w:p w:rsidR="004D6D6A" w:rsidRPr="0062714E" w:rsidRDefault="00835227" w:rsidP="0062714E">
      <w:pPr>
        <w:jc w:val="center"/>
        <w:rPr>
          <w:b/>
          <w:sz w:val="28"/>
          <w:szCs w:val="28"/>
        </w:rPr>
      </w:pPr>
      <w:r>
        <w:rPr>
          <w:b/>
          <w:sz w:val="28"/>
          <w:szCs w:val="28"/>
        </w:rPr>
        <w:t xml:space="preserve">Goat </w:t>
      </w:r>
      <w:r w:rsidR="004D6D6A">
        <w:rPr>
          <w:b/>
          <w:sz w:val="28"/>
          <w:szCs w:val="28"/>
        </w:rPr>
        <w:t>producer</w:t>
      </w:r>
      <w:r>
        <w:rPr>
          <w:b/>
          <w:sz w:val="28"/>
          <w:szCs w:val="28"/>
        </w:rPr>
        <w:t>s</w:t>
      </w:r>
      <w:r w:rsidR="004D6D6A">
        <w:rPr>
          <w:b/>
          <w:sz w:val="28"/>
          <w:szCs w:val="28"/>
        </w:rPr>
        <w:t xml:space="preserve"> </w:t>
      </w:r>
      <w:r>
        <w:rPr>
          <w:b/>
          <w:sz w:val="28"/>
          <w:szCs w:val="28"/>
        </w:rPr>
        <w:t>–</w:t>
      </w:r>
      <w:r w:rsidR="004D6D6A">
        <w:rPr>
          <w:b/>
          <w:sz w:val="28"/>
          <w:szCs w:val="28"/>
        </w:rPr>
        <w:t xml:space="preserve"> </w:t>
      </w:r>
      <w:r>
        <w:rPr>
          <w:b/>
          <w:sz w:val="28"/>
          <w:szCs w:val="28"/>
        </w:rPr>
        <w:t>Norman and Gwendolyn Pierce</w:t>
      </w:r>
    </w:p>
    <w:p w:rsidR="004D6D6A" w:rsidRDefault="004D6D6A" w:rsidP="00AB1F7C">
      <w:pPr>
        <w:jc w:val="center"/>
        <w:rPr>
          <w:b/>
          <w:sz w:val="28"/>
          <w:szCs w:val="28"/>
        </w:rPr>
      </w:pPr>
    </w:p>
    <w:p w:rsidR="0062714E" w:rsidRDefault="0062714E" w:rsidP="00AB1F7C">
      <w:pPr>
        <w:jc w:val="center"/>
        <w:rPr>
          <w:b/>
          <w:sz w:val="28"/>
          <w:szCs w:val="28"/>
        </w:rPr>
      </w:pPr>
      <w:r w:rsidRPr="0062714E">
        <w:rPr>
          <w:b/>
          <w:sz w:val="28"/>
          <w:szCs w:val="28"/>
        </w:rPr>
        <w:t xml:space="preserve">Efficacy of </w:t>
      </w:r>
      <w:r w:rsidR="00AB1F7C">
        <w:rPr>
          <w:b/>
          <w:sz w:val="28"/>
          <w:szCs w:val="28"/>
        </w:rPr>
        <w:t xml:space="preserve">a </w:t>
      </w:r>
      <w:r w:rsidRPr="0062714E">
        <w:rPr>
          <w:b/>
          <w:sz w:val="28"/>
          <w:szCs w:val="28"/>
        </w:rPr>
        <w:t>pumpkin seed</w:t>
      </w:r>
      <w:r w:rsidR="00FF505E">
        <w:rPr>
          <w:b/>
          <w:sz w:val="28"/>
          <w:szCs w:val="28"/>
        </w:rPr>
        <w:t xml:space="preserve">s </w:t>
      </w:r>
      <w:r w:rsidRPr="0062714E">
        <w:rPr>
          <w:b/>
          <w:sz w:val="28"/>
          <w:szCs w:val="28"/>
        </w:rPr>
        <w:t>in</w:t>
      </w:r>
      <w:r w:rsidR="00AB1F7C">
        <w:rPr>
          <w:b/>
          <w:sz w:val="28"/>
          <w:szCs w:val="28"/>
        </w:rPr>
        <w:t xml:space="preserve"> </w:t>
      </w:r>
      <w:r w:rsidRPr="0062714E">
        <w:rPr>
          <w:b/>
          <w:sz w:val="28"/>
          <w:szCs w:val="28"/>
        </w:rPr>
        <w:t xml:space="preserve">reducing fecal egg counts in </w:t>
      </w:r>
      <w:r w:rsidR="00455186">
        <w:rPr>
          <w:b/>
          <w:sz w:val="28"/>
          <w:szCs w:val="28"/>
        </w:rPr>
        <w:t>meat goat</w:t>
      </w:r>
      <w:r w:rsidR="00835227">
        <w:rPr>
          <w:b/>
          <w:sz w:val="28"/>
          <w:szCs w:val="28"/>
        </w:rPr>
        <w:t>s</w:t>
      </w:r>
    </w:p>
    <w:p w:rsidR="00AB1F7C" w:rsidRDefault="00AB1F7C" w:rsidP="00AB1F7C">
      <w:pPr>
        <w:jc w:val="center"/>
      </w:pPr>
    </w:p>
    <w:p w:rsidR="0062714E" w:rsidRPr="0062714E" w:rsidRDefault="0062714E" w:rsidP="0062714E">
      <w:pPr>
        <w:rPr>
          <w:i/>
        </w:rPr>
      </w:pPr>
      <w:r w:rsidRPr="0062714E">
        <w:rPr>
          <w:i/>
          <w:u w:val="single"/>
        </w:rPr>
        <w:t>Procedure:</w:t>
      </w:r>
      <w:r w:rsidRPr="0062714E">
        <w:rPr>
          <w:i/>
        </w:rPr>
        <w:t xml:space="preserve"> </w:t>
      </w:r>
    </w:p>
    <w:p w:rsidR="0062714E" w:rsidRDefault="0062714E" w:rsidP="0062714E"/>
    <w:p w:rsidR="00D928A4" w:rsidRDefault="0062714E" w:rsidP="00D928A4">
      <w:pPr>
        <w:rPr>
          <w:bCs/>
        </w:rPr>
      </w:pPr>
      <w:r>
        <w:t xml:space="preserve">For </w:t>
      </w:r>
      <w:r w:rsidR="00FF505E">
        <w:t xml:space="preserve">this study, </w:t>
      </w:r>
      <w:r>
        <w:t xml:space="preserve">we separated </w:t>
      </w:r>
      <w:r w:rsidR="00455186">
        <w:t xml:space="preserve">15 meat goats </w:t>
      </w:r>
      <w:r>
        <w:rPr>
          <w:bCs/>
        </w:rPr>
        <w:t>into two groups</w:t>
      </w:r>
      <w:r w:rsidR="009A54D7">
        <w:rPr>
          <w:bCs/>
        </w:rPr>
        <w:t xml:space="preserve"> and placed each group into separate paddocks</w:t>
      </w:r>
      <w:r w:rsidR="00D928A4">
        <w:rPr>
          <w:bCs/>
        </w:rPr>
        <w:t xml:space="preserve">.  The two groups included a pumpkin seed group (PUM; ≈6 ounces </w:t>
      </w:r>
      <w:r w:rsidR="00A93390">
        <w:rPr>
          <w:bCs/>
        </w:rPr>
        <w:t xml:space="preserve">of </w:t>
      </w:r>
      <w:r w:rsidR="009A54D7">
        <w:rPr>
          <w:bCs/>
        </w:rPr>
        <w:t>pumpkin seed/75 lbs of body weight</w:t>
      </w:r>
      <w:r w:rsidR="00D928A4">
        <w:rPr>
          <w:bCs/>
        </w:rPr>
        <w:t xml:space="preserve">) </w:t>
      </w:r>
      <w:r w:rsidR="009A54D7">
        <w:rPr>
          <w:bCs/>
        </w:rPr>
        <w:t xml:space="preserve">of </w:t>
      </w:r>
      <w:r w:rsidR="00455186">
        <w:rPr>
          <w:bCs/>
        </w:rPr>
        <w:t xml:space="preserve">five does and one kid </w:t>
      </w:r>
      <w:r w:rsidR="00D928A4">
        <w:rPr>
          <w:bCs/>
        </w:rPr>
        <w:t>and a control or untreated (CON) group</w:t>
      </w:r>
      <w:r w:rsidR="009A54D7">
        <w:rPr>
          <w:bCs/>
        </w:rPr>
        <w:t xml:space="preserve"> of </w:t>
      </w:r>
      <w:r w:rsidR="00455186">
        <w:rPr>
          <w:bCs/>
        </w:rPr>
        <w:t xml:space="preserve">8 does and </w:t>
      </w:r>
      <w:r w:rsidR="00B66C8D">
        <w:rPr>
          <w:bCs/>
        </w:rPr>
        <w:t>1</w:t>
      </w:r>
      <w:r w:rsidR="00455186">
        <w:rPr>
          <w:bCs/>
        </w:rPr>
        <w:t xml:space="preserve"> kid</w:t>
      </w:r>
      <w:r w:rsidR="00D928A4">
        <w:rPr>
          <w:bCs/>
        </w:rPr>
        <w:t xml:space="preserve">.  </w:t>
      </w:r>
      <w:r w:rsidR="00455186">
        <w:rPr>
          <w:bCs/>
        </w:rPr>
        <w:t xml:space="preserve">Goats </w:t>
      </w:r>
      <w:r w:rsidR="009A54D7">
        <w:rPr>
          <w:bCs/>
        </w:rPr>
        <w:t xml:space="preserve">in the pumpkin seed group were offered </w:t>
      </w:r>
      <w:r w:rsidR="00455186">
        <w:rPr>
          <w:bCs/>
        </w:rPr>
        <w:t>8</w:t>
      </w:r>
      <w:r w:rsidR="009A54D7">
        <w:rPr>
          <w:bCs/>
        </w:rPr>
        <w:t xml:space="preserve"> split pumpkins each </w:t>
      </w:r>
      <w:r w:rsidR="00455186">
        <w:rPr>
          <w:bCs/>
        </w:rPr>
        <w:t xml:space="preserve">day.  </w:t>
      </w:r>
      <w:r w:rsidR="009A54D7">
        <w:rPr>
          <w:bCs/>
        </w:rPr>
        <w:t xml:space="preserve">It was assumed that each pumpkin contained 5.5 – 6 ounces of pumpkin seeds.  </w:t>
      </w:r>
      <w:r w:rsidR="006F4BE6">
        <w:rPr>
          <w:bCs/>
        </w:rPr>
        <w:t>At the beginning of the study, body weights, FAMACHA</w:t>
      </w:r>
      <w:r w:rsidR="006F4BE6" w:rsidRPr="006F4BE6">
        <w:rPr>
          <w:bCs/>
          <w:vertAlign w:val="superscript"/>
        </w:rPr>
        <w:t>©</w:t>
      </w:r>
      <w:r w:rsidR="006F4BE6">
        <w:rPr>
          <w:bCs/>
        </w:rPr>
        <w:t xml:space="preserve"> scores and fecal samples were collected.  The next sampling was done</w:t>
      </w:r>
      <w:r w:rsidR="00455186">
        <w:rPr>
          <w:bCs/>
        </w:rPr>
        <w:t xml:space="preserve"> one</w:t>
      </w:r>
      <w:r w:rsidR="006F4BE6">
        <w:rPr>
          <w:bCs/>
        </w:rPr>
        <w:t xml:space="preserve"> week later (day </w:t>
      </w:r>
      <w:r w:rsidR="00455186">
        <w:rPr>
          <w:bCs/>
        </w:rPr>
        <w:t>7</w:t>
      </w:r>
      <w:r w:rsidR="006F4BE6">
        <w:rPr>
          <w:bCs/>
        </w:rPr>
        <w:t>) and then every seven days for a total of 28 days</w:t>
      </w:r>
      <w:r w:rsidR="00455186">
        <w:rPr>
          <w:bCs/>
        </w:rPr>
        <w:t>, with the exception of day 14 due to weather</w:t>
      </w:r>
      <w:r w:rsidR="006F4BE6">
        <w:rPr>
          <w:bCs/>
        </w:rPr>
        <w:t xml:space="preserve">.  </w:t>
      </w:r>
      <w:r w:rsidR="006F4BE6" w:rsidRPr="0034353B">
        <w:rPr>
          <w:color w:val="000000"/>
        </w:rPr>
        <w:t>FAMACHA</w:t>
      </w:r>
      <w:r w:rsidR="006F4BE6" w:rsidRPr="006F4BE6">
        <w:rPr>
          <w:color w:val="000000"/>
          <w:vertAlign w:val="superscript"/>
        </w:rPr>
        <w:t>©</w:t>
      </w:r>
      <w:r w:rsidR="006F4BE6">
        <w:rPr>
          <w:color w:val="000000"/>
        </w:rPr>
        <w:t xml:space="preserve"> </w:t>
      </w:r>
      <w:r w:rsidR="006F4BE6" w:rsidRPr="0034353B">
        <w:rPr>
          <w:color w:val="000000"/>
        </w:rPr>
        <w:t xml:space="preserve">scores </w:t>
      </w:r>
      <w:r w:rsidR="006F4BE6">
        <w:rPr>
          <w:color w:val="000000"/>
        </w:rPr>
        <w:t xml:space="preserve">rate an animal’s anemia level on a score of 1 – 5 with 1 being bright red and healthy and 5 being white indicating severe anemia due to possible barber pole worm infection. </w:t>
      </w:r>
      <w:r w:rsidR="00455186">
        <w:rPr>
          <w:color w:val="000000"/>
        </w:rPr>
        <w:t xml:space="preserve">Goats </w:t>
      </w:r>
      <w:r w:rsidR="006F4BE6">
        <w:rPr>
          <w:color w:val="000000"/>
        </w:rPr>
        <w:t xml:space="preserve">were dewormed </w:t>
      </w:r>
      <w:r w:rsidR="006F4BE6" w:rsidRPr="0034353B">
        <w:rPr>
          <w:color w:val="000000"/>
        </w:rPr>
        <w:t xml:space="preserve">if FAMACHA© scores </w:t>
      </w:r>
      <w:r w:rsidR="006F4BE6">
        <w:rPr>
          <w:color w:val="000000"/>
        </w:rPr>
        <w:t xml:space="preserve">were </w:t>
      </w:r>
      <w:r w:rsidR="006F4BE6" w:rsidRPr="0034353B">
        <w:rPr>
          <w:color w:val="000000"/>
        </w:rPr>
        <w:t xml:space="preserve">4’s and 5’s or 3’s with other visual signs of parasitism (diarrhea, weight loss, rough hair coat, bottle jaw, etc.) and the number dewormed per </w:t>
      </w:r>
      <w:r w:rsidR="006F4BE6">
        <w:rPr>
          <w:color w:val="000000"/>
        </w:rPr>
        <w:t xml:space="preserve">group </w:t>
      </w:r>
      <w:r w:rsidR="006F4BE6" w:rsidRPr="0034353B">
        <w:rPr>
          <w:color w:val="000000"/>
        </w:rPr>
        <w:t>was recorded.</w:t>
      </w:r>
      <w:r w:rsidR="006F4BE6">
        <w:rPr>
          <w:bCs/>
        </w:rPr>
        <w:t xml:space="preserve"> </w:t>
      </w:r>
      <w:r w:rsidR="006F4BE6" w:rsidRPr="00DC40F1">
        <w:t xml:space="preserve">Fecal samples were collected </w:t>
      </w:r>
      <w:r w:rsidR="006F4BE6">
        <w:t>to determine individual fecal egg counts</w:t>
      </w:r>
      <w:r w:rsidR="006F4BE6" w:rsidRPr="002D4A15">
        <w:t xml:space="preserve"> </w:t>
      </w:r>
      <w:r w:rsidR="006F4BE6">
        <w:t xml:space="preserve">and group worm identifications.  </w:t>
      </w:r>
    </w:p>
    <w:p w:rsidR="006F4BE6" w:rsidRPr="00D928A4" w:rsidRDefault="006F4BE6" w:rsidP="00D928A4">
      <w:pPr>
        <w:rPr>
          <w:bCs/>
          <w:i/>
        </w:rPr>
      </w:pPr>
    </w:p>
    <w:p w:rsidR="00D928A4" w:rsidRPr="00D928A4" w:rsidRDefault="0062714E" w:rsidP="0062714E">
      <w:pPr>
        <w:rPr>
          <w:i/>
        </w:rPr>
      </w:pPr>
      <w:r w:rsidRPr="00D928A4">
        <w:rPr>
          <w:i/>
          <w:u w:val="single"/>
        </w:rPr>
        <w:t>Results:</w:t>
      </w:r>
      <w:r w:rsidRPr="00D928A4">
        <w:rPr>
          <w:i/>
        </w:rPr>
        <w:t xml:space="preserve">  </w:t>
      </w:r>
    </w:p>
    <w:p w:rsidR="00D928A4" w:rsidRDefault="00D928A4" w:rsidP="0062714E"/>
    <w:p w:rsidR="0062714E" w:rsidRDefault="00A171ED" w:rsidP="0062714E">
      <w:pPr>
        <w:rPr>
          <w:bCs/>
        </w:rPr>
      </w:pPr>
      <w:r>
        <w:t>Body weights fo</w:t>
      </w:r>
      <w:r w:rsidR="00455186">
        <w:t>r</w:t>
      </w:r>
      <w:r>
        <w:t xml:space="preserve"> each group increased over the study period in </w:t>
      </w:r>
      <w:r w:rsidR="00B664A7">
        <w:t xml:space="preserve">both </w:t>
      </w:r>
      <w:r>
        <w:t>groups (Figure 1). FAMACHA</w:t>
      </w:r>
      <w:r w:rsidRPr="00A171ED">
        <w:rPr>
          <w:vertAlign w:val="superscript"/>
        </w:rPr>
        <w:t>©</w:t>
      </w:r>
      <w:r>
        <w:t xml:space="preserve"> scores averaged </w:t>
      </w:r>
      <w:r w:rsidR="00B664A7">
        <w:t>3.5</w:t>
      </w:r>
      <w:r>
        <w:t xml:space="preserve"> at the beginning of the study and was numerically lower for the pumpkin seed group for the </w:t>
      </w:r>
      <w:r w:rsidR="00B664A7">
        <w:t>remainder of the study</w:t>
      </w:r>
      <w:r w:rsidR="002C65C6">
        <w:t xml:space="preserve"> (Figure 2)</w:t>
      </w:r>
      <w:r>
        <w:t xml:space="preserve">.  </w:t>
      </w:r>
      <w:r w:rsidR="00B66C8D">
        <w:t xml:space="preserve">No animals were dewormed in the study.  </w:t>
      </w:r>
      <w:r w:rsidR="00484EDC">
        <w:t>Fecal egg counts</w:t>
      </w:r>
      <w:r w:rsidR="00B66C8D">
        <w:t xml:space="preserve"> </w:t>
      </w:r>
      <w:r w:rsidR="00B664A7">
        <w:t xml:space="preserve">increased for the pumpkin seed fed group and remained consistent for the </w:t>
      </w:r>
      <w:r w:rsidR="00B66C8D">
        <w:t xml:space="preserve">untreated group throughout the </w:t>
      </w:r>
      <w:r w:rsidR="00B664A7">
        <w:t xml:space="preserve">study period </w:t>
      </w:r>
      <w:r w:rsidR="002C65C6">
        <w:t xml:space="preserve">(Figure 3).  </w:t>
      </w:r>
      <w:r w:rsidR="00241AD5">
        <w:t xml:space="preserve">Parasite larval counts averaged 72.5% for barber pole worms at the beginning of the study and increased to 79% by the end of the study. </w:t>
      </w:r>
    </w:p>
    <w:p w:rsidR="002C65C6" w:rsidRDefault="002C65C6" w:rsidP="002C65C6"/>
    <w:p w:rsidR="002C65C6" w:rsidRDefault="002C65C6" w:rsidP="002C65C6"/>
    <w:p w:rsidR="00B66C8D" w:rsidRDefault="00B66C8D" w:rsidP="002C65C6"/>
    <w:p w:rsidR="00B66C8D" w:rsidRDefault="00B66C8D" w:rsidP="002C65C6"/>
    <w:p w:rsidR="00B66C8D" w:rsidRDefault="00B66C8D" w:rsidP="002C65C6"/>
    <w:p w:rsidR="00B66C8D" w:rsidRDefault="00B66C8D" w:rsidP="002C65C6"/>
    <w:p w:rsidR="00B66C8D" w:rsidRDefault="00B66C8D" w:rsidP="002C65C6"/>
    <w:p w:rsidR="00B66C8D" w:rsidRDefault="00B66C8D" w:rsidP="002C65C6"/>
    <w:p w:rsidR="002C65C6" w:rsidRDefault="002C65C6" w:rsidP="002C65C6">
      <w:r>
        <w:t>Figure 1. Average body weights of meat goat</w:t>
      </w:r>
      <w:r w:rsidR="00455186">
        <w:t xml:space="preserve">s fed pumpkin seeds or not </w:t>
      </w:r>
      <w:r>
        <w:t xml:space="preserve">over a </w:t>
      </w:r>
      <w:r w:rsidR="00455186">
        <w:t>28</w:t>
      </w:r>
      <w:r>
        <w:t xml:space="preserve"> day period.</w:t>
      </w:r>
    </w:p>
    <w:p w:rsidR="002C65C6" w:rsidRDefault="002C65C6" w:rsidP="002C65C6"/>
    <w:p w:rsidR="00455186" w:rsidRDefault="00455186" w:rsidP="002C65C6">
      <w:r w:rsidRPr="00455186">
        <w:rPr>
          <w:noProof/>
        </w:rPr>
        <w:drawing>
          <wp:inline distT="0" distB="0" distL="0" distR="0">
            <wp:extent cx="3867150" cy="276225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C65C6" w:rsidRDefault="002C65C6" w:rsidP="002C65C6">
      <w:r>
        <w:t xml:space="preserve">Figure 2. Average </w:t>
      </w:r>
      <w:r w:rsidR="00455186">
        <w:t>FAMACHA</w:t>
      </w:r>
      <w:r w:rsidR="00455186" w:rsidRPr="00455186">
        <w:rPr>
          <w:vertAlign w:val="superscript"/>
        </w:rPr>
        <w:t>©</w:t>
      </w:r>
      <w:r w:rsidR="00455186">
        <w:t xml:space="preserve"> scores of meat goats fed pumpkin seeds or not over a 28 day period.</w:t>
      </w:r>
    </w:p>
    <w:p w:rsidR="002C65C6" w:rsidRDefault="002C65C6" w:rsidP="002C65C6"/>
    <w:p w:rsidR="002C65C6" w:rsidRDefault="00455186" w:rsidP="002C65C6">
      <w:r w:rsidRPr="00455186">
        <w:rPr>
          <w:noProof/>
        </w:rPr>
        <w:drawing>
          <wp:inline distT="0" distB="0" distL="0" distR="0">
            <wp:extent cx="3838575" cy="26670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66C8D" w:rsidRDefault="00B66C8D" w:rsidP="002C65C6"/>
    <w:p w:rsidR="00B66C8D" w:rsidRDefault="00B66C8D" w:rsidP="002C65C6"/>
    <w:p w:rsidR="00B66C8D" w:rsidRDefault="00B66C8D" w:rsidP="002C65C6"/>
    <w:p w:rsidR="00B66C8D" w:rsidRDefault="00B66C8D" w:rsidP="002C65C6"/>
    <w:p w:rsidR="00B66C8D" w:rsidRDefault="00B66C8D" w:rsidP="002C65C6"/>
    <w:p w:rsidR="00B66C8D" w:rsidRDefault="00B66C8D" w:rsidP="002C65C6"/>
    <w:p w:rsidR="00B66C8D" w:rsidRDefault="00B66C8D" w:rsidP="002C65C6"/>
    <w:p w:rsidR="00B66C8D" w:rsidRDefault="00B66C8D" w:rsidP="002C65C6"/>
    <w:p w:rsidR="00B66C8D" w:rsidRDefault="00B66C8D" w:rsidP="002C65C6"/>
    <w:p w:rsidR="00B66C8D" w:rsidRDefault="00B66C8D" w:rsidP="002C65C6"/>
    <w:p w:rsidR="002C65C6" w:rsidRDefault="002C65C6" w:rsidP="002C65C6">
      <w:r>
        <w:t xml:space="preserve">Figure 3. Average fecal egg counts of </w:t>
      </w:r>
      <w:r w:rsidR="00455186">
        <w:t>meat goats fed pumpkin seeds or not over a 28 day period.</w:t>
      </w:r>
    </w:p>
    <w:p w:rsidR="0070127C" w:rsidRDefault="0070127C" w:rsidP="0062714E">
      <w:pPr>
        <w:rPr>
          <w:bCs/>
        </w:rPr>
      </w:pPr>
    </w:p>
    <w:p w:rsidR="0070127C" w:rsidRDefault="0070127C" w:rsidP="0062714E">
      <w:pPr>
        <w:rPr>
          <w:bCs/>
        </w:rPr>
      </w:pPr>
    </w:p>
    <w:p w:rsidR="0062714E" w:rsidRDefault="00B664A7" w:rsidP="0062714E">
      <w:pPr>
        <w:rPr>
          <w:bCs/>
        </w:rPr>
      </w:pPr>
      <w:r w:rsidRPr="00B664A7">
        <w:rPr>
          <w:bCs/>
          <w:noProof/>
        </w:rPr>
        <w:drawing>
          <wp:inline distT="0" distB="0" distL="0" distR="0">
            <wp:extent cx="3905250" cy="2466975"/>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F4BE6" w:rsidRDefault="006F4BE6" w:rsidP="0062714E">
      <w:pPr>
        <w:rPr>
          <w:bCs/>
        </w:rPr>
      </w:pPr>
    </w:p>
    <w:p w:rsidR="006F4BE6" w:rsidRDefault="006F4BE6" w:rsidP="0062714E">
      <w:pPr>
        <w:rPr>
          <w:bCs/>
        </w:rPr>
      </w:pPr>
    </w:p>
    <w:p w:rsidR="00B87E80" w:rsidRDefault="00B87E80" w:rsidP="0062714E">
      <w:pPr>
        <w:rPr>
          <w:bCs/>
        </w:rPr>
      </w:pPr>
    </w:p>
    <w:p w:rsidR="00933F92" w:rsidRDefault="00933F92" w:rsidP="00933F92">
      <w:pPr>
        <w:autoSpaceDE w:val="0"/>
        <w:autoSpaceDN w:val="0"/>
        <w:adjustRightInd w:val="0"/>
        <w:jc w:val="center"/>
        <w:rPr>
          <w:rFonts w:ascii="Cambria" w:hAnsi="Cambria"/>
          <w:color w:val="231F20"/>
          <w:sz w:val="16"/>
          <w:szCs w:val="16"/>
        </w:rPr>
      </w:pPr>
    </w:p>
    <w:p w:rsidR="00A171ED" w:rsidRDefault="00A171E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B66C8D" w:rsidRDefault="00B66C8D" w:rsidP="00A171ED">
      <w:pPr>
        <w:autoSpaceDE w:val="0"/>
        <w:autoSpaceDN w:val="0"/>
        <w:adjustRightInd w:val="0"/>
        <w:rPr>
          <w:rFonts w:ascii="Cambria" w:hAnsi="Cambria"/>
          <w:color w:val="231F20"/>
          <w:sz w:val="16"/>
          <w:szCs w:val="16"/>
        </w:rPr>
      </w:pPr>
    </w:p>
    <w:p w:rsidR="00933F92" w:rsidRDefault="00933F92" w:rsidP="00933F92">
      <w:pPr>
        <w:autoSpaceDE w:val="0"/>
        <w:autoSpaceDN w:val="0"/>
        <w:adjustRightInd w:val="0"/>
        <w:jc w:val="center"/>
        <w:rPr>
          <w:rFonts w:ascii="Cambria" w:hAnsi="Cambria"/>
          <w:color w:val="231F20"/>
          <w:sz w:val="16"/>
          <w:szCs w:val="16"/>
        </w:rPr>
      </w:pPr>
    </w:p>
    <w:p w:rsidR="00933F92" w:rsidRDefault="00933F92" w:rsidP="00933F92">
      <w:pPr>
        <w:autoSpaceDE w:val="0"/>
        <w:autoSpaceDN w:val="0"/>
        <w:adjustRightInd w:val="0"/>
        <w:jc w:val="center"/>
      </w:pPr>
      <w:r w:rsidRPr="009A3B78">
        <w:rPr>
          <w:rFonts w:ascii="Cambria" w:hAnsi="Cambria"/>
          <w:color w:val="231F20"/>
          <w:sz w:val="16"/>
          <w:szCs w:val="16"/>
        </w:rPr>
        <w:t>Cooperative Extension Education in Agriculture, 4-H and Home Economics, Delaware State University, University of Delaware and United States Department of Agriculture cooperating, Dr. Dyremple B. Marsh, Dean and Administrator. It is the policy of Delaware Cooperative Extension that no person shall be subjected to discrimination on the grounds of race, color, sex, disability, age, or national origin.</w:t>
      </w:r>
    </w:p>
    <w:sectPr w:rsidR="00933F92" w:rsidSect="004F15F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7141628"/>
    <w:multiLevelType w:val="hybridMultilevel"/>
    <w:tmpl w:val="9BE8ADF2"/>
    <w:lvl w:ilvl="0" w:tplc="9364F1E0">
      <w:start w:val="1"/>
      <w:numFmt w:val="bullet"/>
      <w:lvlText w:val=""/>
      <w:lvlJc w:val="left"/>
      <w:pPr>
        <w:tabs>
          <w:tab w:val="num" w:pos="720"/>
        </w:tabs>
        <w:ind w:left="720" w:hanging="360"/>
      </w:pPr>
      <w:rPr>
        <w:rFonts w:ascii="Wingdings" w:hAnsi="Wingdings" w:hint="default"/>
      </w:rPr>
    </w:lvl>
    <w:lvl w:ilvl="1" w:tplc="A4C6EDF8">
      <w:start w:val="1"/>
      <w:numFmt w:val="bullet"/>
      <w:lvlText w:val=""/>
      <w:lvlJc w:val="left"/>
      <w:pPr>
        <w:tabs>
          <w:tab w:val="num" w:pos="1440"/>
        </w:tabs>
        <w:ind w:left="1440" w:hanging="360"/>
      </w:pPr>
      <w:rPr>
        <w:rFonts w:ascii="Wingdings" w:hAnsi="Wingdings" w:hint="default"/>
      </w:rPr>
    </w:lvl>
    <w:lvl w:ilvl="2" w:tplc="ED068412" w:tentative="1">
      <w:start w:val="1"/>
      <w:numFmt w:val="bullet"/>
      <w:lvlText w:val=""/>
      <w:lvlJc w:val="left"/>
      <w:pPr>
        <w:tabs>
          <w:tab w:val="num" w:pos="2160"/>
        </w:tabs>
        <w:ind w:left="2160" w:hanging="360"/>
      </w:pPr>
      <w:rPr>
        <w:rFonts w:ascii="Wingdings" w:hAnsi="Wingdings" w:hint="default"/>
      </w:rPr>
    </w:lvl>
    <w:lvl w:ilvl="3" w:tplc="44EEC2EA" w:tentative="1">
      <w:start w:val="1"/>
      <w:numFmt w:val="bullet"/>
      <w:lvlText w:val=""/>
      <w:lvlJc w:val="left"/>
      <w:pPr>
        <w:tabs>
          <w:tab w:val="num" w:pos="2880"/>
        </w:tabs>
        <w:ind w:left="2880" w:hanging="360"/>
      </w:pPr>
      <w:rPr>
        <w:rFonts w:ascii="Wingdings" w:hAnsi="Wingdings" w:hint="default"/>
      </w:rPr>
    </w:lvl>
    <w:lvl w:ilvl="4" w:tplc="480660DE" w:tentative="1">
      <w:start w:val="1"/>
      <w:numFmt w:val="bullet"/>
      <w:lvlText w:val=""/>
      <w:lvlJc w:val="left"/>
      <w:pPr>
        <w:tabs>
          <w:tab w:val="num" w:pos="3600"/>
        </w:tabs>
        <w:ind w:left="3600" w:hanging="360"/>
      </w:pPr>
      <w:rPr>
        <w:rFonts w:ascii="Wingdings" w:hAnsi="Wingdings" w:hint="default"/>
      </w:rPr>
    </w:lvl>
    <w:lvl w:ilvl="5" w:tplc="A7F87186" w:tentative="1">
      <w:start w:val="1"/>
      <w:numFmt w:val="bullet"/>
      <w:lvlText w:val=""/>
      <w:lvlJc w:val="left"/>
      <w:pPr>
        <w:tabs>
          <w:tab w:val="num" w:pos="4320"/>
        </w:tabs>
        <w:ind w:left="4320" w:hanging="360"/>
      </w:pPr>
      <w:rPr>
        <w:rFonts w:ascii="Wingdings" w:hAnsi="Wingdings" w:hint="default"/>
      </w:rPr>
    </w:lvl>
    <w:lvl w:ilvl="6" w:tplc="83C0EBFE" w:tentative="1">
      <w:start w:val="1"/>
      <w:numFmt w:val="bullet"/>
      <w:lvlText w:val=""/>
      <w:lvlJc w:val="left"/>
      <w:pPr>
        <w:tabs>
          <w:tab w:val="num" w:pos="5040"/>
        </w:tabs>
        <w:ind w:left="5040" w:hanging="360"/>
      </w:pPr>
      <w:rPr>
        <w:rFonts w:ascii="Wingdings" w:hAnsi="Wingdings" w:hint="default"/>
      </w:rPr>
    </w:lvl>
    <w:lvl w:ilvl="7" w:tplc="15107F90" w:tentative="1">
      <w:start w:val="1"/>
      <w:numFmt w:val="bullet"/>
      <w:lvlText w:val=""/>
      <w:lvlJc w:val="left"/>
      <w:pPr>
        <w:tabs>
          <w:tab w:val="num" w:pos="5760"/>
        </w:tabs>
        <w:ind w:left="5760" w:hanging="360"/>
      </w:pPr>
      <w:rPr>
        <w:rFonts w:ascii="Wingdings" w:hAnsi="Wingdings" w:hint="default"/>
      </w:rPr>
    </w:lvl>
    <w:lvl w:ilvl="8" w:tplc="299E054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62714E"/>
    <w:rsid w:val="00241AD5"/>
    <w:rsid w:val="00254FAD"/>
    <w:rsid w:val="00274193"/>
    <w:rsid w:val="002C65C6"/>
    <w:rsid w:val="003145F9"/>
    <w:rsid w:val="00455186"/>
    <w:rsid w:val="00477FF8"/>
    <w:rsid w:val="00484EDC"/>
    <w:rsid w:val="004D6D6A"/>
    <w:rsid w:val="004F15F8"/>
    <w:rsid w:val="00504EAB"/>
    <w:rsid w:val="0062714E"/>
    <w:rsid w:val="006A336C"/>
    <w:rsid w:val="006F4BE6"/>
    <w:rsid w:val="0070127C"/>
    <w:rsid w:val="00835227"/>
    <w:rsid w:val="00933F92"/>
    <w:rsid w:val="009A54D7"/>
    <w:rsid w:val="009D79D7"/>
    <w:rsid w:val="00A171ED"/>
    <w:rsid w:val="00A329B6"/>
    <w:rsid w:val="00A93390"/>
    <w:rsid w:val="00AA356C"/>
    <w:rsid w:val="00AB1F7C"/>
    <w:rsid w:val="00B664A7"/>
    <w:rsid w:val="00B66C8D"/>
    <w:rsid w:val="00B87E80"/>
    <w:rsid w:val="00BC358A"/>
    <w:rsid w:val="00C36030"/>
    <w:rsid w:val="00D928A4"/>
    <w:rsid w:val="00EC02AB"/>
    <w:rsid w:val="00F8365B"/>
    <w:rsid w:val="00FE3133"/>
    <w:rsid w:val="00FF505E"/>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62714E"/>
    <w:rPr>
      <w:rFonts w:ascii="Tahoma" w:hAnsi="Tahoma" w:cs="Tahoma"/>
      <w:sz w:val="16"/>
      <w:szCs w:val="16"/>
    </w:rPr>
  </w:style>
  <w:style w:type="character" w:customStyle="1" w:styleId="BalloonTextChar">
    <w:name w:val="Balloon Text Char"/>
    <w:basedOn w:val="DefaultParagraphFont"/>
    <w:link w:val="BalloonText"/>
    <w:uiPriority w:val="99"/>
    <w:semiHidden/>
    <w:rsid w:val="0062714E"/>
    <w:rPr>
      <w:rFonts w:ascii="Tahoma" w:eastAsia="Times New Roman" w:hAnsi="Tahoma" w:cs="Tahoma"/>
      <w:sz w:val="16"/>
      <w:szCs w:val="16"/>
    </w:rPr>
  </w:style>
  <w:style w:type="paragraph" w:styleId="ListParagraph">
    <w:name w:val="List Paragraph"/>
    <w:basedOn w:val="Normal"/>
    <w:uiPriority w:val="34"/>
    <w:qFormat/>
    <w:rsid w:val="00EC02AB"/>
    <w:pPr>
      <w:ind w:left="720"/>
      <w:contextualSpacing/>
    </w:pPr>
  </w:style>
</w:styles>
</file>

<file path=word/webSettings.xml><?xml version="1.0" encoding="utf-8"?>
<w:webSettings xmlns:r="http://schemas.openxmlformats.org/officeDocument/2006/relationships" xmlns:w="http://schemas.openxmlformats.org/wordprocessingml/2006/main">
  <w:divs>
    <w:div w:id="1767341925">
      <w:bodyDiv w:val="1"/>
      <w:marLeft w:val="0"/>
      <w:marRight w:val="0"/>
      <w:marTop w:val="0"/>
      <w:marBottom w:val="0"/>
      <w:divBdr>
        <w:top w:val="none" w:sz="0" w:space="0" w:color="auto"/>
        <w:left w:val="none" w:sz="0" w:space="0" w:color="auto"/>
        <w:bottom w:val="none" w:sz="0" w:space="0" w:color="auto"/>
        <w:right w:val="none" w:sz="0" w:space="0" w:color="auto"/>
      </w:divBdr>
      <w:divsChild>
        <w:div w:id="1120535349">
          <w:marLeft w:val="1166"/>
          <w:marRight w:val="0"/>
          <w:marTop w:val="101"/>
          <w:marBottom w:val="0"/>
          <w:divBdr>
            <w:top w:val="none" w:sz="0" w:space="0" w:color="auto"/>
            <w:left w:val="none" w:sz="0" w:space="0" w:color="auto"/>
            <w:bottom w:val="none" w:sz="0" w:space="0" w:color="auto"/>
            <w:right w:val="none" w:sz="0" w:space="0" w:color="auto"/>
          </w:divBdr>
        </w:div>
        <w:div w:id="241985556">
          <w:marLeft w:val="1166"/>
          <w:marRight w:val="0"/>
          <w:marTop w:val="101"/>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jjackson\Desktop\Norman's%20final%20data%20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jjackson\Desktop\Norman's%20final%20data%20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jjackson\Desktop\Norman's%20final%20data%20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lineChart>
        <c:grouping val="standard"/>
        <c:ser>
          <c:idx val="0"/>
          <c:order val="0"/>
          <c:tx>
            <c:strRef>
              <c:f>BW!$K$2</c:f>
              <c:strCache>
                <c:ptCount val="1"/>
                <c:pt idx="0">
                  <c:v>CON</c:v>
                </c:pt>
              </c:strCache>
            </c:strRef>
          </c:tx>
          <c:cat>
            <c:numRef>
              <c:f>BW!$L$2:$L$5</c:f>
              <c:numCache>
                <c:formatCode>General</c:formatCode>
                <c:ptCount val="4"/>
                <c:pt idx="0">
                  <c:v>0.0</c:v>
                </c:pt>
                <c:pt idx="1">
                  <c:v>7.0</c:v>
                </c:pt>
                <c:pt idx="2">
                  <c:v>14.0</c:v>
                </c:pt>
                <c:pt idx="3">
                  <c:v>28.0</c:v>
                </c:pt>
              </c:numCache>
            </c:numRef>
          </c:cat>
          <c:val>
            <c:numRef>
              <c:f>BW!$N$2:$N$5</c:f>
              <c:numCache>
                <c:formatCode>General</c:formatCode>
                <c:ptCount val="4"/>
                <c:pt idx="0">
                  <c:v>43.0</c:v>
                </c:pt>
                <c:pt idx="1">
                  <c:v>46.8</c:v>
                </c:pt>
                <c:pt idx="2">
                  <c:v>48.7</c:v>
                </c:pt>
                <c:pt idx="3">
                  <c:v>49.8</c:v>
                </c:pt>
              </c:numCache>
            </c:numRef>
          </c:val>
        </c:ser>
        <c:ser>
          <c:idx val="1"/>
          <c:order val="1"/>
          <c:tx>
            <c:strRef>
              <c:f>BW!$K$6</c:f>
              <c:strCache>
                <c:ptCount val="1"/>
                <c:pt idx="0">
                  <c:v>PUM</c:v>
                </c:pt>
              </c:strCache>
            </c:strRef>
          </c:tx>
          <c:cat>
            <c:numRef>
              <c:f>BW!$L$2:$L$5</c:f>
              <c:numCache>
                <c:formatCode>General</c:formatCode>
                <c:ptCount val="4"/>
                <c:pt idx="0">
                  <c:v>0.0</c:v>
                </c:pt>
                <c:pt idx="1">
                  <c:v>7.0</c:v>
                </c:pt>
                <c:pt idx="2">
                  <c:v>14.0</c:v>
                </c:pt>
                <c:pt idx="3">
                  <c:v>28.0</c:v>
                </c:pt>
              </c:numCache>
            </c:numRef>
          </c:cat>
          <c:val>
            <c:numRef>
              <c:f>BW!$N$6:$N$9</c:f>
              <c:numCache>
                <c:formatCode>General</c:formatCode>
                <c:ptCount val="4"/>
                <c:pt idx="0">
                  <c:v>46.3</c:v>
                </c:pt>
                <c:pt idx="1">
                  <c:v>46.3</c:v>
                </c:pt>
                <c:pt idx="2">
                  <c:v>46.7</c:v>
                </c:pt>
                <c:pt idx="3">
                  <c:v>49.7</c:v>
                </c:pt>
              </c:numCache>
            </c:numRef>
          </c:val>
        </c:ser>
        <c:marker val="1"/>
        <c:axId val="549514248"/>
        <c:axId val="539131304"/>
      </c:lineChart>
      <c:catAx>
        <c:axId val="549514248"/>
        <c:scaling>
          <c:orientation val="minMax"/>
        </c:scaling>
        <c:axPos val="b"/>
        <c:title>
          <c:tx>
            <c:rich>
              <a:bodyPr/>
              <a:lstStyle/>
              <a:p>
                <a:pPr>
                  <a:defRPr/>
                </a:pPr>
                <a:r>
                  <a:rPr lang="en-US"/>
                  <a:t>Time</a:t>
                </a:r>
                <a:r>
                  <a:rPr lang="en-US" baseline="0"/>
                  <a:t> (days)</a:t>
                </a:r>
                <a:endParaRPr lang="en-US"/>
              </a:p>
            </c:rich>
          </c:tx>
        </c:title>
        <c:numFmt formatCode="General" sourceLinked="1"/>
        <c:tickLblPos val="nextTo"/>
        <c:crossAx val="539131304"/>
        <c:crosses val="autoZero"/>
        <c:auto val="1"/>
        <c:lblAlgn val="ctr"/>
        <c:lblOffset val="100"/>
      </c:catAx>
      <c:valAx>
        <c:axId val="539131304"/>
        <c:scaling>
          <c:orientation val="minMax"/>
        </c:scaling>
        <c:axPos val="l"/>
        <c:majorGridlines/>
        <c:title>
          <c:tx>
            <c:rich>
              <a:bodyPr rot="-5400000" vert="horz"/>
              <a:lstStyle/>
              <a:p>
                <a:pPr>
                  <a:defRPr/>
                </a:pPr>
                <a:r>
                  <a:rPr lang="en-US"/>
                  <a:t>Body Weight</a:t>
                </a:r>
                <a:r>
                  <a:rPr lang="en-US" baseline="0"/>
                  <a:t> (kg)</a:t>
                </a:r>
                <a:endParaRPr lang="en-US"/>
              </a:p>
            </c:rich>
          </c:tx>
        </c:title>
        <c:numFmt formatCode="General" sourceLinked="1"/>
        <c:tickLblPos val="nextTo"/>
        <c:crossAx val="549514248"/>
        <c:crosses val="autoZero"/>
        <c:crossBetween val="between"/>
      </c:valAx>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lineChart>
        <c:grouping val="standard"/>
        <c:ser>
          <c:idx val="0"/>
          <c:order val="0"/>
          <c:tx>
            <c:strRef>
              <c:f>BW!$K$10</c:f>
              <c:strCache>
                <c:ptCount val="1"/>
                <c:pt idx="0">
                  <c:v>CON</c:v>
                </c:pt>
              </c:strCache>
            </c:strRef>
          </c:tx>
          <c:cat>
            <c:numRef>
              <c:f>BW!$L$10:$L$13</c:f>
              <c:numCache>
                <c:formatCode>General</c:formatCode>
                <c:ptCount val="4"/>
                <c:pt idx="0">
                  <c:v>0.0</c:v>
                </c:pt>
                <c:pt idx="1">
                  <c:v>7.0</c:v>
                </c:pt>
                <c:pt idx="2">
                  <c:v>14.0</c:v>
                </c:pt>
                <c:pt idx="3">
                  <c:v>28.0</c:v>
                </c:pt>
              </c:numCache>
            </c:numRef>
          </c:cat>
          <c:val>
            <c:numRef>
              <c:f>BW!$N$10:$N$13</c:f>
              <c:numCache>
                <c:formatCode>General</c:formatCode>
                <c:ptCount val="4"/>
                <c:pt idx="0">
                  <c:v>3.4</c:v>
                </c:pt>
                <c:pt idx="1">
                  <c:v>3.4</c:v>
                </c:pt>
                <c:pt idx="2">
                  <c:v>3.2</c:v>
                </c:pt>
                <c:pt idx="3">
                  <c:v>3.2</c:v>
                </c:pt>
              </c:numCache>
            </c:numRef>
          </c:val>
        </c:ser>
        <c:ser>
          <c:idx val="1"/>
          <c:order val="1"/>
          <c:tx>
            <c:strRef>
              <c:f>BW!$K$14</c:f>
              <c:strCache>
                <c:ptCount val="1"/>
                <c:pt idx="0">
                  <c:v>PUM</c:v>
                </c:pt>
              </c:strCache>
            </c:strRef>
          </c:tx>
          <c:cat>
            <c:numRef>
              <c:f>BW!$L$10:$L$13</c:f>
              <c:numCache>
                <c:formatCode>General</c:formatCode>
                <c:ptCount val="4"/>
                <c:pt idx="0">
                  <c:v>0.0</c:v>
                </c:pt>
                <c:pt idx="1">
                  <c:v>7.0</c:v>
                </c:pt>
                <c:pt idx="2">
                  <c:v>14.0</c:v>
                </c:pt>
                <c:pt idx="3">
                  <c:v>28.0</c:v>
                </c:pt>
              </c:numCache>
            </c:numRef>
          </c:cat>
          <c:val>
            <c:numRef>
              <c:f>BW!$N$14:$N$17</c:f>
              <c:numCache>
                <c:formatCode>General</c:formatCode>
                <c:ptCount val="4"/>
                <c:pt idx="0">
                  <c:v>3.7</c:v>
                </c:pt>
                <c:pt idx="1">
                  <c:v>3.2</c:v>
                </c:pt>
                <c:pt idx="2">
                  <c:v>3.0</c:v>
                </c:pt>
                <c:pt idx="3">
                  <c:v>2.8</c:v>
                </c:pt>
              </c:numCache>
            </c:numRef>
          </c:val>
        </c:ser>
        <c:marker val="1"/>
        <c:axId val="549857896"/>
        <c:axId val="597195416"/>
      </c:lineChart>
      <c:catAx>
        <c:axId val="549857896"/>
        <c:scaling>
          <c:orientation val="minMax"/>
        </c:scaling>
        <c:axPos val="b"/>
        <c:title>
          <c:tx>
            <c:rich>
              <a:bodyPr/>
              <a:lstStyle/>
              <a:p>
                <a:pPr>
                  <a:defRPr/>
                </a:pPr>
                <a:r>
                  <a:rPr lang="en-US"/>
                  <a:t>Days</a:t>
                </a:r>
              </a:p>
            </c:rich>
          </c:tx>
        </c:title>
        <c:numFmt formatCode="General" sourceLinked="1"/>
        <c:tickLblPos val="nextTo"/>
        <c:crossAx val="597195416"/>
        <c:crosses val="autoZero"/>
        <c:auto val="1"/>
        <c:lblAlgn val="ctr"/>
        <c:lblOffset val="100"/>
      </c:catAx>
      <c:valAx>
        <c:axId val="597195416"/>
        <c:scaling>
          <c:orientation val="minMax"/>
        </c:scaling>
        <c:axPos val="l"/>
        <c:majorGridlines/>
        <c:title>
          <c:tx>
            <c:rich>
              <a:bodyPr rot="-5400000" vert="horz"/>
              <a:lstStyle/>
              <a:p>
                <a:pPr>
                  <a:defRPr/>
                </a:pPr>
                <a:r>
                  <a:rPr lang="en-US"/>
                  <a:t>FAMACHA</a:t>
                </a:r>
                <a:r>
                  <a:rPr lang="en-US" baseline="0"/>
                  <a:t> scores</a:t>
                </a:r>
                <a:endParaRPr lang="en-US"/>
              </a:p>
            </c:rich>
          </c:tx>
        </c:title>
        <c:numFmt formatCode="General" sourceLinked="1"/>
        <c:tickLblPos val="nextTo"/>
        <c:crossAx val="549857896"/>
        <c:crosses val="autoZero"/>
        <c:crossBetween val="between"/>
      </c:valAx>
    </c:plotArea>
    <c:legend>
      <c:legendPos val="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lineChart>
        <c:grouping val="standard"/>
        <c:ser>
          <c:idx val="0"/>
          <c:order val="0"/>
          <c:tx>
            <c:strRef>
              <c:f>BW!$K$18</c:f>
              <c:strCache>
                <c:ptCount val="1"/>
                <c:pt idx="0">
                  <c:v>CON</c:v>
                </c:pt>
              </c:strCache>
            </c:strRef>
          </c:tx>
          <c:cat>
            <c:numRef>
              <c:f>BW!$L$18:$L$21</c:f>
              <c:numCache>
                <c:formatCode>General</c:formatCode>
                <c:ptCount val="4"/>
                <c:pt idx="0">
                  <c:v>0.0</c:v>
                </c:pt>
                <c:pt idx="1">
                  <c:v>7.0</c:v>
                </c:pt>
                <c:pt idx="2">
                  <c:v>14.0</c:v>
                </c:pt>
                <c:pt idx="3">
                  <c:v>28.0</c:v>
                </c:pt>
              </c:numCache>
            </c:numRef>
          </c:cat>
          <c:val>
            <c:numRef>
              <c:f>BW!$N$18:$N$21</c:f>
              <c:numCache>
                <c:formatCode>General</c:formatCode>
                <c:ptCount val="4"/>
                <c:pt idx="0">
                  <c:v>143.7</c:v>
                </c:pt>
                <c:pt idx="1">
                  <c:v>72.2</c:v>
                </c:pt>
                <c:pt idx="2">
                  <c:v>96.0</c:v>
                </c:pt>
                <c:pt idx="3">
                  <c:v>94.4</c:v>
                </c:pt>
              </c:numCache>
            </c:numRef>
          </c:val>
        </c:ser>
        <c:ser>
          <c:idx val="1"/>
          <c:order val="1"/>
          <c:tx>
            <c:strRef>
              <c:f>BW!$K$22</c:f>
              <c:strCache>
                <c:ptCount val="1"/>
                <c:pt idx="0">
                  <c:v>PUM</c:v>
                </c:pt>
              </c:strCache>
            </c:strRef>
          </c:tx>
          <c:cat>
            <c:numRef>
              <c:f>BW!$L$18:$L$21</c:f>
              <c:numCache>
                <c:formatCode>General</c:formatCode>
                <c:ptCount val="4"/>
                <c:pt idx="0">
                  <c:v>0.0</c:v>
                </c:pt>
                <c:pt idx="1">
                  <c:v>7.0</c:v>
                </c:pt>
                <c:pt idx="2">
                  <c:v>14.0</c:v>
                </c:pt>
                <c:pt idx="3">
                  <c:v>28.0</c:v>
                </c:pt>
              </c:numCache>
            </c:numRef>
          </c:cat>
          <c:val>
            <c:numRef>
              <c:f>BW!$N$22:$N$25</c:f>
              <c:numCache>
                <c:formatCode>General</c:formatCode>
                <c:ptCount val="4"/>
                <c:pt idx="0">
                  <c:v>187.5</c:v>
                </c:pt>
                <c:pt idx="1">
                  <c:v>850.0</c:v>
                </c:pt>
                <c:pt idx="2">
                  <c:v>1291.7</c:v>
                </c:pt>
                <c:pt idx="3">
                  <c:v>1000.0</c:v>
                </c:pt>
              </c:numCache>
            </c:numRef>
          </c:val>
        </c:ser>
        <c:marker val="1"/>
        <c:axId val="549631192"/>
        <c:axId val="644614216"/>
      </c:lineChart>
      <c:catAx>
        <c:axId val="549631192"/>
        <c:scaling>
          <c:orientation val="minMax"/>
        </c:scaling>
        <c:axPos val="b"/>
        <c:title>
          <c:tx>
            <c:rich>
              <a:bodyPr/>
              <a:lstStyle/>
              <a:p>
                <a:pPr>
                  <a:defRPr/>
                </a:pPr>
                <a:r>
                  <a:rPr lang="en-US"/>
                  <a:t>Days</a:t>
                </a:r>
              </a:p>
            </c:rich>
          </c:tx>
        </c:title>
        <c:numFmt formatCode="General" sourceLinked="1"/>
        <c:tickLblPos val="nextTo"/>
        <c:crossAx val="644614216"/>
        <c:crosses val="autoZero"/>
        <c:auto val="1"/>
        <c:lblAlgn val="ctr"/>
        <c:lblOffset val="100"/>
      </c:catAx>
      <c:valAx>
        <c:axId val="644614216"/>
        <c:scaling>
          <c:orientation val="minMax"/>
        </c:scaling>
        <c:axPos val="l"/>
        <c:majorGridlines/>
        <c:title>
          <c:tx>
            <c:rich>
              <a:bodyPr rot="-5400000" vert="horz"/>
              <a:lstStyle/>
              <a:p>
                <a:pPr>
                  <a:defRPr/>
                </a:pPr>
                <a:r>
                  <a:rPr lang="en-US"/>
                  <a:t>Fecal</a:t>
                </a:r>
                <a:r>
                  <a:rPr lang="en-US" baseline="0"/>
                  <a:t> Egg Counts (epg)</a:t>
                </a:r>
                <a:endParaRPr lang="en-US"/>
              </a:p>
            </c:rich>
          </c:tx>
        </c:title>
        <c:numFmt formatCode="General" sourceLinked="1"/>
        <c:tickLblPos val="nextTo"/>
        <c:crossAx val="549631192"/>
        <c:crosses val="autoZero"/>
        <c:crossBetween val="between"/>
      </c:valAx>
    </c:plotArea>
    <c:legend>
      <c:legendPos val="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2228</Characters>
  <Application>Microsoft Word 12.0.0</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Delaware State University</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Dahlia Jackson</dc:creator>
  <cp:lastModifiedBy>Dahlia O Brien</cp:lastModifiedBy>
  <cp:revision>3</cp:revision>
  <cp:lastPrinted>2012-12-13T20:42:00Z</cp:lastPrinted>
  <dcterms:created xsi:type="dcterms:W3CDTF">2012-12-31T00:08:00Z</dcterms:created>
  <dcterms:modified xsi:type="dcterms:W3CDTF">2012-12-31T00:08:00Z</dcterms:modified>
</cp:coreProperties>
</file>