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71" w:rsidRPr="003007D3" w:rsidRDefault="00596571" w:rsidP="00596571">
      <w:pPr>
        <w:spacing w:after="0"/>
        <w:rPr>
          <w:b/>
        </w:rPr>
      </w:pPr>
      <w:r w:rsidRPr="003007D3">
        <w:rPr>
          <w:b/>
        </w:rPr>
        <w:t xml:space="preserve">Table </w:t>
      </w:r>
      <w:r>
        <w:rPr>
          <w:b/>
        </w:rPr>
        <w:t>1</w:t>
      </w:r>
      <w:r w:rsidRPr="003007D3">
        <w:rPr>
          <w:b/>
        </w:rPr>
        <w:t xml:space="preserve">. </w:t>
      </w:r>
      <w:r w:rsidRPr="003007D3">
        <w:rPr>
          <w:b/>
          <w:i/>
        </w:rPr>
        <w:t xml:space="preserve">Preliminary data. </w:t>
      </w:r>
      <w:r w:rsidRPr="003007D3">
        <w:rPr>
          <w:b/>
        </w:rPr>
        <w:t>Mean body weight and Average Daily Gain (ADG) of eight heritage pig breeds grown on pasture.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450"/>
        <w:gridCol w:w="1227"/>
        <w:gridCol w:w="1227"/>
        <w:gridCol w:w="1752"/>
        <w:gridCol w:w="1303"/>
        <w:gridCol w:w="1290"/>
        <w:gridCol w:w="1291"/>
      </w:tblGrid>
      <w:tr w:rsidR="00596571" w:rsidTr="00E9476E">
        <w:tc>
          <w:tcPr>
            <w:tcW w:w="1036" w:type="dxa"/>
          </w:tcPr>
          <w:p w:rsidR="00596571" w:rsidRPr="008B0D2A" w:rsidRDefault="00596571" w:rsidP="00E9476E">
            <w:pPr>
              <w:rPr>
                <w:vertAlign w:val="superscript"/>
              </w:rPr>
            </w:pPr>
            <w:r>
              <w:t>Breed</w:t>
            </w:r>
            <w:r>
              <w:rPr>
                <w:vertAlign w:val="superscript"/>
              </w:rPr>
              <w:t>1</w:t>
            </w:r>
          </w:p>
        </w:tc>
        <w:tc>
          <w:tcPr>
            <w:tcW w:w="450" w:type="dxa"/>
          </w:tcPr>
          <w:p w:rsidR="00596571" w:rsidRDefault="00596571" w:rsidP="00E9476E">
            <w:r>
              <w:t>n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Body weight at Harvest (lbs)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Age at Harvest</w:t>
            </w:r>
          </w:p>
          <w:p w:rsidR="00596571" w:rsidRDefault="00596571" w:rsidP="00E9476E">
            <w:pPr>
              <w:jc w:val="center"/>
            </w:pPr>
            <w:r>
              <w:t>(mos)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 xml:space="preserve">ADG </w:t>
            </w:r>
          </w:p>
          <w:p w:rsidR="00596571" w:rsidRDefault="00596571" w:rsidP="00E9476E">
            <w:pPr>
              <w:jc w:val="center"/>
            </w:pPr>
            <w:r w:rsidRPr="007A65B5">
              <w:rPr>
                <w:sz w:val="20"/>
              </w:rPr>
              <w:t>Mean ± Standard Deviation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Coefficient of Variation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ADG – male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>ADG - female</w:t>
            </w:r>
          </w:p>
        </w:tc>
      </w:tr>
      <w:tr w:rsidR="00596571" w:rsidTr="00E9476E">
        <w:tc>
          <w:tcPr>
            <w:tcW w:w="1036" w:type="dxa"/>
          </w:tcPr>
          <w:p w:rsidR="00596571" w:rsidRDefault="00596571" w:rsidP="00E9476E">
            <w:r>
              <w:t>AGH</w:t>
            </w:r>
          </w:p>
        </w:tc>
        <w:tc>
          <w:tcPr>
            <w:tcW w:w="450" w:type="dxa"/>
          </w:tcPr>
          <w:p w:rsidR="00596571" w:rsidRDefault="00596571" w:rsidP="00E9476E">
            <w:r>
              <w:t>7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193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8-10.5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>0.689 ± .097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.14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0.650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>0.741</w:t>
            </w:r>
          </w:p>
        </w:tc>
      </w:tr>
      <w:tr w:rsidR="00596571" w:rsidTr="00E9476E">
        <w:tc>
          <w:tcPr>
            <w:tcW w:w="1036" w:type="dxa"/>
          </w:tcPr>
          <w:p w:rsidR="00596571" w:rsidRDefault="00596571" w:rsidP="00E9476E">
            <w:r>
              <w:t>GOS</w:t>
            </w:r>
          </w:p>
        </w:tc>
        <w:tc>
          <w:tcPr>
            <w:tcW w:w="450" w:type="dxa"/>
          </w:tcPr>
          <w:p w:rsidR="00596571" w:rsidRDefault="00596571" w:rsidP="00E9476E">
            <w:r>
              <w:t>6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247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8-10.5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>1.885 ± .247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.13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1.862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>1.933</w:t>
            </w:r>
          </w:p>
        </w:tc>
      </w:tr>
      <w:tr w:rsidR="00596571" w:rsidTr="00E9476E">
        <w:tc>
          <w:tcPr>
            <w:tcW w:w="1036" w:type="dxa"/>
          </w:tcPr>
          <w:p w:rsidR="00596571" w:rsidRDefault="00596571" w:rsidP="00E9476E">
            <w:r>
              <w:t>HER</w:t>
            </w:r>
          </w:p>
        </w:tc>
        <w:tc>
          <w:tcPr>
            <w:tcW w:w="450" w:type="dxa"/>
          </w:tcPr>
          <w:p w:rsidR="00596571" w:rsidRDefault="00596571" w:rsidP="00E9476E">
            <w:r>
              <w:t>7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333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9.5-11.5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>1.172 ±.158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.15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1.321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>1.113</w:t>
            </w:r>
          </w:p>
        </w:tc>
      </w:tr>
      <w:tr w:rsidR="00596571" w:rsidTr="00E9476E">
        <w:tc>
          <w:tcPr>
            <w:tcW w:w="1036" w:type="dxa"/>
          </w:tcPr>
          <w:p w:rsidR="00596571" w:rsidRDefault="00596571" w:rsidP="00E9476E">
            <w:r>
              <w:t>LB</w:t>
            </w:r>
          </w:p>
        </w:tc>
        <w:tc>
          <w:tcPr>
            <w:tcW w:w="450" w:type="dxa"/>
          </w:tcPr>
          <w:p w:rsidR="00596571" w:rsidRDefault="00596571" w:rsidP="00E9476E">
            <w:r>
              <w:t>7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309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7-8.5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>1.594 ± .082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.05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1.606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 xml:space="preserve">   1.522*</w:t>
            </w:r>
          </w:p>
        </w:tc>
      </w:tr>
      <w:tr w:rsidR="00596571" w:rsidTr="00E9476E">
        <w:tc>
          <w:tcPr>
            <w:tcW w:w="1036" w:type="dxa"/>
          </w:tcPr>
          <w:p w:rsidR="00596571" w:rsidRDefault="00596571" w:rsidP="00E9476E">
            <w:r>
              <w:t>MF</w:t>
            </w:r>
          </w:p>
        </w:tc>
        <w:tc>
          <w:tcPr>
            <w:tcW w:w="450" w:type="dxa"/>
          </w:tcPr>
          <w:p w:rsidR="00596571" w:rsidRDefault="00596571" w:rsidP="00E9476E">
            <w:r>
              <w:t>6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291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8-10.5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>1.093 ± .084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.08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1.057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>1.129</w:t>
            </w:r>
          </w:p>
        </w:tc>
      </w:tr>
      <w:tr w:rsidR="00596571" w:rsidTr="00E9476E">
        <w:tc>
          <w:tcPr>
            <w:tcW w:w="1036" w:type="dxa"/>
          </w:tcPr>
          <w:p w:rsidR="00596571" w:rsidRDefault="00596571" w:rsidP="00E9476E">
            <w:r>
              <w:t>OSS</w:t>
            </w:r>
          </w:p>
        </w:tc>
        <w:tc>
          <w:tcPr>
            <w:tcW w:w="450" w:type="dxa"/>
          </w:tcPr>
          <w:p w:rsidR="00596571" w:rsidRDefault="00596571" w:rsidP="00E9476E">
            <w:r>
              <w:t>7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244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10.5-12.5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>0.635 ± .141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.22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0.723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>0.568</w:t>
            </w:r>
          </w:p>
        </w:tc>
      </w:tr>
      <w:tr w:rsidR="00596571" w:rsidTr="00E9476E">
        <w:tc>
          <w:tcPr>
            <w:tcW w:w="1036" w:type="dxa"/>
          </w:tcPr>
          <w:p w:rsidR="00596571" w:rsidRDefault="00596571" w:rsidP="00E9476E">
            <w:r>
              <w:t>RW</w:t>
            </w:r>
          </w:p>
        </w:tc>
        <w:tc>
          <w:tcPr>
            <w:tcW w:w="450" w:type="dxa"/>
          </w:tcPr>
          <w:p w:rsidR="00596571" w:rsidRDefault="00596571" w:rsidP="00E9476E">
            <w:r>
              <w:t>6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300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7.5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>1.420 ± .086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.06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Not available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>Not available</w:t>
            </w:r>
          </w:p>
        </w:tc>
      </w:tr>
      <w:tr w:rsidR="00596571" w:rsidTr="00E9476E">
        <w:tc>
          <w:tcPr>
            <w:tcW w:w="1036" w:type="dxa"/>
          </w:tcPr>
          <w:p w:rsidR="00596571" w:rsidRDefault="00596571" w:rsidP="00E9476E">
            <w:r>
              <w:t>TAM</w:t>
            </w:r>
          </w:p>
        </w:tc>
        <w:tc>
          <w:tcPr>
            <w:tcW w:w="450" w:type="dxa"/>
          </w:tcPr>
          <w:p w:rsidR="00596571" w:rsidRDefault="00596571" w:rsidP="00E9476E">
            <w:r>
              <w:t>7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318</w:t>
            </w:r>
          </w:p>
        </w:tc>
        <w:tc>
          <w:tcPr>
            <w:tcW w:w="1227" w:type="dxa"/>
          </w:tcPr>
          <w:p w:rsidR="00596571" w:rsidRDefault="00596571" w:rsidP="00E9476E">
            <w:pPr>
              <w:jc w:val="center"/>
            </w:pPr>
            <w:r>
              <w:t>6.5-8.5</w:t>
            </w:r>
          </w:p>
        </w:tc>
        <w:tc>
          <w:tcPr>
            <w:tcW w:w="1752" w:type="dxa"/>
          </w:tcPr>
          <w:p w:rsidR="00596571" w:rsidRDefault="00596571" w:rsidP="00E9476E">
            <w:pPr>
              <w:jc w:val="center"/>
            </w:pPr>
            <w:r>
              <w:t>2.073 ± .573</w:t>
            </w:r>
          </w:p>
        </w:tc>
        <w:tc>
          <w:tcPr>
            <w:tcW w:w="1303" w:type="dxa"/>
          </w:tcPr>
          <w:p w:rsidR="00596571" w:rsidRDefault="00596571" w:rsidP="00E9476E">
            <w:pPr>
              <w:jc w:val="center"/>
            </w:pPr>
            <w:r>
              <w:t>.27</w:t>
            </w:r>
          </w:p>
        </w:tc>
        <w:tc>
          <w:tcPr>
            <w:tcW w:w="1290" w:type="dxa"/>
          </w:tcPr>
          <w:p w:rsidR="00596571" w:rsidRDefault="00596571" w:rsidP="00E9476E">
            <w:pPr>
              <w:jc w:val="center"/>
            </w:pPr>
            <w:r>
              <w:t>2.118</w:t>
            </w:r>
          </w:p>
        </w:tc>
        <w:tc>
          <w:tcPr>
            <w:tcW w:w="1291" w:type="dxa"/>
          </w:tcPr>
          <w:p w:rsidR="00596571" w:rsidRDefault="00596571" w:rsidP="00E9476E">
            <w:pPr>
              <w:jc w:val="center"/>
            </w:pPr>
            <w:r>
              <w:t xml:space="preserve"> 1.801*</w:t>
            </w:r>
          </w:p>
        </w:tc>
      </w:tr>
    </w:tbl>
    <w:p w:rsidR="00596571" w:rsidRDefault="00596571" w:rsidP="00596571">
      <w:pPr>
        <w:spacing w:after="0" w:line="240" w:lineRule="auto"/>
      </w:pPr>
      <w:r w:rsidRPr="00D9272C">
        <w:rPr>
          <w:vertAlign w:val="superscript"/>
        </w:rPr>
        <w:t>1</w:t>
      </w:r>
      <w:r>
        <w:t xml:space="preserve"> AGH = American Guinea Hog; GOS = Gloucester Old Spots; HER = Hereford; LB = Large Black; MF = Mulefoot, OSS = Ossabaw Island, RW = Red Wattle, TAM = Tamworth</w:t>
      </w:r>
    </w:p>
    <w:p w:rsidR="00596571" w:rsidRDefault="00596571" w:rsidP="00596571">
      <w:r>
        <w:t>* only one pig of this gender in this sample</w:t>
      </w:r>
    </w:p>
    <w:p w:rsidR="00537717" w:rsidRDefault="00596571">
      <w:bookmarkStart w:id="0" w:name="_GoBack"/>
      <w:bookmarkEnd w:id="0"/>
    </w:p>
    <w:sectPr w:rsidR="00537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71"/>
    <w:rsid w:val="00596571"/>
    <w:rsid w:val="00911254"/>
    <w:rsid w:val="00C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2013-03-30T16:51:00Z</dcterms:created>
  <dcterms:modified xsi:type="dcterms:W3CDTF">2013-03-30T16:55:00Z</dcterms:modified>
</cp:coreProperties>
</file>