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FB994C" w14:textId="77777777" w:rsidR="0055236B" w:rsidRPr="0055236B" w:rsidRDefault="0055236B" w:rsidP="0055236B">
      <w:pPr>
        <w:spacing w:after="0"/>
        <w:rPr>
          <w:rFonts w:ascii="Arial" w:hAnsi="Arial" w:cs="Arial"/>
          <w:b/>
          <w:noProof/>
          <w:sz w:val="22"/>
        </w:rPr>
      </w:pPr>
      <w:bookmarkStart w:id="0" w:name="_ENREF_1"/>
      <w:r w:rsidRPr="0055236B">
        <w:rPr>
          <w:rFonts w:ascii="Arial" w:hAnsi="Arial" w:cs="Arial"/>
          <w:b/>
          <w:noProof/>
          <w:sz w:val="22"/>
        </w:rPr>
        <w:t>Final Report</w:t>
      </w:r>
    </w:p>
    <w:p w14:paraId="1D34B095" w14:textId="77777777" w:rsidR="00045170" w:rsidRDefault="00045170" w:rsidP="00045170">
      <w:pPr>
        <w:spacing w:after="0"/>
        <w:rPr>
          <w:rFonts w:ascii="Arial" w:hAnsi="Arial" w:cs="Arial"/>
          <w:noProof/>
          <w:sz w:val="22"/>
        </w:rPr>
      </w:pPr>
      <w:r w:rsidRPr="0055236B">
        <w:rPr>
          <w:rFonts w:ascii="Arial" w:hAnsi="Arial" w:cs="Arial"/>
          <w:noProof/>
          <w:sz w:val="22"/>
        </w:rPr>
        <w:t>Artisanal Agrifood Processing and Food Safety Regulation: Responding to the Concerns of Small Processors and Regulators in Michigan</w:t>
      </w:r>
    </w:p>
    <w:p w14:paraId="096711E8" w14:textId="77777777" w:rsidR="004B3D18" w:rsidRPr="0055236B" w:rsidRDefault="004B3D18" w:rsidP="004B3D18">
      <w:pPr>
        <w:spacing w:after="0"/>
        <w:rPr>
          <w:rFonts w:ascii="Arial" w:hAnsi="Arial" w:cs="Arial"/>
          <w:noProof/>
          <w:sz w:val="22"/>
        </w:rPr>
      </w:pPr>
    </w:p>
    <w:p w14:paraId="5226B996" w14:textId="77777777" w:rsidR="00045170" w:rsidRPr="0055236B" w:rsidRDefault="00045170" w:rsidP="004B3D18">
      <w:pPr>
        <w:spacing w:after="0"/>
        <w:rPr>
          <w:rFonts w:ascii="Arial" w:hAnsi="Arial" w:cs="Arial"/>
          <w:noProof/>
          <w:sz w:val="22"/>
        </w:rPr>
      </w:pPr>
      <w:r w:rsidRPr="0055236B">
        <w:rPr>
          <w:rFonts w:ascii="Arial" w:hAnsi="Arial" w:cs="Arial"/>
          <w:noProof/>
          <w:sz w:val="22"/>
        </w:rPr>
        <w:t>USDA Sustainable Agriculture Research and Education, Grant GNC10-134</w:t>
      </w:r>
    </w:p>
    <w:p w14:paraId="32AA9432" w14:textId="77777777" w:rsidR="00045170" w:rsidRPr="0055236B" w:rsidRDefault="00045170" w:rsidP="004B3D18">
      <w:pPr>
        <w:spacing w:after="0"/>
        <w:rPr>
          <w:rFonts w:ascii="Arial" w:hAnsi="Arial" w:cs="Arial"/>
          <w:noProof/>
          <w:sz w:val="22"/>
        </w:rPr>
      </w:pPr>
      <w:bookmarkStart w:id="1" w:name="_GoBack"/>
      <w:bookmarkEnd w:id="1"/>
      <w:r w:rsidRPr="0055236B">
        <w:rPr>
          <w:rFonts w:ascii="Arial" w:hAnsi="Arial" w:cs="Arial"/>
          <w:noProof/>
          <w:sz w:val="22"/>
        </w:rPr>
        <w:t>Coordinator: Jenifer Buckley, Michigan State University</w:t>
      </w:r>
    </w:p>
    <w:p w14:paraId="550420CC" w14:textId="77777777" w:rsidR="00045170" w:rsidRPr="00045170" w:rsidRDefault="00045170" w:rsidP="00045170">
      <w:pPr>
        <w:rPr>
          <w:rFonts w:ascii="Arial" w:hAnsi="Arial" w:cs="Arial"/>
          <w:noProof/>
        </w:rPr>
      </w:pPr>
    </w:p>
    <w:p w14:paraId="1A6B1BC3" w14:textId="77777777" w:rsidR="00045170" w:rsidRPr="00045170" w:rsidRDefault="00045170" w:rsidP="00045170">
      <w:pPr>
        <w:ind w:left="720" w:hanging="720"/>
        <w:rPr>
          <w:rFonts w:ascii="Arial" w:hAnsi="Arial" w:cs="Arial"/>
          <w:b/>
          <w:noProof/>
        </w:rPr>
      </w:pPr>
      <w:r w:rsidRPr="00045170">
        <w:rPr>
          <w:rFonts w:ascii="Arial" w:hAnsi="Arial" w:cs="Arial"/>
          <w:b/>
          <w:noProof/>
        </w:rPr>
        <w:t>References</w:t>
      </w:r>
    </w:p>
    <w:p w14:paraId="1A14BFAA" w14:textId="77777777" w:rsidR="00045170" w:rsidRDefault="00045170" w:rsidP="00045170">
      <w:pPr>
        <w:ind w:left="720" w:hanging="720"/>
        <w:rPr>
          <w:noProof/>
        </w:rPr>
      </w:pPr>
      <w:r>
        <w:rPr>
          <w:noProof/>
        </w:rPr>
        <w:t xml:space="preserve">Altieri, Miguel A. 2009. Agroecology, small farms, and food sovereignty. </w:t>
      </w:r>
      <w:r w:rsidRPr="00F4126A">
        <w:rPr>
          <w:i/>
          <w:noProof/>
        </w:rPr>
        <w:t>Monthly Review</w:t>
      </w:r>
      <w:r>
        <w:rPr>
          <w:noProof/>
        </w:rPr>
        <w:t xml:space="preserve"> 61(3): 102-117.</w:t>
      </w:r>
      <w:bookmarkEnd w:id="0"/>
    </w:p>
    <w:p w14:paraId="29099C99" w14:textId="77777777" w:rsidR="00045170" w:rsidRDefault="00045170" w:rsidP="00045170">
      <w:pPr>
        <w:ind w:left="720" w:hanging="720"/>
        <w:rPr>
          <w:noProof/>
        </w:rPr>
      </w:pPr>
      <w:bookmarkStart w:id="2" w:name="_ENREF_2"/>
      <w:r>
        <w:rPr>
          <w:noProof/>
        </w:rPr>
        <w:t xml:space="preserve">Arce, Alberto. 1989. The social construction of agrarian development: A case study of producer-bureaucrat relations in an irrigation unit in western Mexico. In </w:t>
      </w:r>
      <w:r w:rsidRPr="00F4126A">
        <w:rPr>
          <w:i/>
          <w:noProof/>
        </w:rPr>
        <w:t>Encounters at the Interface: A Perspective on Social Discontinuities in Rural Development,</w:t>
      </w:r>
      <w:r>
        <w:rPr>
          <w:noProof/>
        </w:rPr>
        <w:t xml:space="preserve"> ed. Norman Long, 11-51. Wageningen, Netherlands: Wageningen Agricultural University.</w:t>
      </w:r>
      <w:bookmarkEnd w:id="2"/>
    </w:p>
    <w:p w14:paraId="70C96A21" w14:textId="77777777" w:rsidR="00045170" w:rsidRDefault="00045170" w:rsidP="00045170">
      <w:pPr>
        <w:ind w:left="720" w:hanging="720"/>
        <w:rPr>
          <w:noProof/>
        </w:rPr>
      </w:pPr>
      <w:bookmarkStart w:id="3" w:name="_ENREF_3"/>
      <w:r>
        <w:rPr>
          <w:noProof/>
        </w:rPr>
        <w:t xml:space="preserve">Boyte, Harry C. and Nancy N. Kari. 1996. </w:t>
      </w:r>
      <w:r w:rsidRPr="00F4126A">
        <w:rPr>
          <w:i/>
          <w:noProof/>
        </w:rPr>
        <w:t>Building America: The Democratic Promise of Public Work</w:t>
      </w:r>
      <w:r>
        <w:rPr>
          <w:noProof/>
        </w:rPr>
        <w:t>. Philadelphia: Temple University Press.</w:t>
      </w:r>
      <w:bookmarkEnd w:id="3"/>
    </w:p>
    <w:p w14:paraId="79F957F0" w14:textId="77777777" w:rsidR="00045170" w:rsidRDefault="00045170" w:rsidP="00045170">
      <w:pPr>
        <w:ind w:left="720" w:hanging="720"/>
        <w:rPr>
          <w:noProof/>
        </w:rPr>
      </w:pPr>
      <w:bookmarkStart w:id="4" w:name="_ENREF_4"/>
      <w:r>
        <w:rPr>
          <w:noProof/>
        </w:rPr>
        <w:t xml:space="preserve">Braithwaite, John, John Walker, and Peter Grabosky. 1987. An Enforcement Taxonomy of Regulatory Agencies. </w:t>
      </w:r>
      <w:r w:rsidRPr="00F4126A">
        <w:rPr>
          <w:i/>
          <w:noProof/>
        </w:rPr>
        <w:t>Law and Policy</w:t>
      </w:r>
      <w:r>
        <w:rPr>
          <w:noProof/>
        </w:rPr>
        <w:t xml:space="preserve"> 9(3): 323-351.</w:t>
      </w:r>
      <w:bookmarkEnd w:id="4"/>
    </w:p>
    <w:p w14:paraId="6DAF9E60" w14:textId="77777777" w:rsidR="00045170" w:rsidRDefault="00045170" w:rsidP="00045170">
      <w:pPr>
        <w:ind w:left="720" w:hanging="720"/>
        <w:rPr>
          <w:noProof/>
        </w:rPr>
      </w:pPr>
      <w:bookmarkStart w:id="5" w:name="_ENREF_5"/>
      <w:r>
        <w:rPr>
          <w:noProof/>
        </w:rPr>
        <w:t>Buckley, Jenifer, Elaine Brown, and Deepa Iyer. 2011. Maximizing engagement to minimize food safety risk: Improving training and regulatory impacts for small processors, producers, and food entrepreneurs East Lansing, Mich.: Michigan Food and Farming Systems.</w:t>
      </w:r>
      <w:bookmarkEnd w:id="5"/>
    </w:p>
    <w:p w14:paraId="055BC363" w14:textId="77777777" w:rsidR="00045170" w:rsidRDefault="00045170" w:rsidP="00045170">
      <w:pPr>
        <w:ind w:left="720" w:hanging="720"/>
        <w:rPr>
          <w:noProof/>
        </w:rPr>
      </w:pPr>
      <w:bookmarkStart w:id="6" w:name="_ENREF_6"/>
      <w:r>
        <w:rPr>
          <w:noProof/>
        </w:rPr>
        <w:t xml:space="preserve">Cantrell, Patty. 2010. Food Charter: Growing Success for Small Farms: 25-step plan points way to more jobs, better health, stronger state economy. Michigan Land Use Institute, September 30. </w:t>
      </w:r>
      <w:hyperlink r:id="rId8" w:history="1">
        <w:r w:rsidRPr="00F4126A">
          <w:rPr>
            <w:rStyle w:val="Hyperlink"/>
            <w:noProof/>
          </w:rPr>
          <w:t>http://www.mlui.org/farms/fullarticle.asp?fileid=17445</w:t>
        </w:r>
      </w:hyperlink>
      <w:r>
        <w:rPr>
          <w:noProof/>
        </w:rPr>
        <w:t>. Accessed November 14, 2010.</w:t>
      </w:r>
      <w:bookmarkEnd w:id="6"/>
    </w:p>
    <w:p w14:paraId="2C635FD8" w14:textId="77777777" w:rsidR="00045170" w:rsidRDefault="00045170" w:rsidP="00045170">
      <w:pPr>
        <w:ind w:left="720" w:hanging="720"/>
        <w:rPr>
          <w:noProof/>
        </w:rPr>
      </w:pPr>
      <w:bookmarkStart w:id="7" w:name="_ENREF_7"/>
      <w:r>
        <w:rPr>
          <w:noProof/>
        </w:rPr>
        <w:t>Cantrell, Patty and Russ Lewis. 2010. Food System Infrastructure: Michigan Good Food Work Group Report No. 5 of 5. East Lansing, Mich.: C.S. Mott Group for Sustainable Food Systems at Michigan State University.</w:t>
      </w:r>
      <w:bookmarkEnd w:id="7"/>
    </w:p>
    <w:p w14:paraId="7B60A1C1" w14:textId="77777777" w:rsidR="00045170" w:rsidRDefault="00045170" w:rsidP="00045170">
      <w:pPr>
        <w:ind w:left="720" w:hanging="720"/>
        <w:rPr>
          <w:noProof/>
        </w:rPr>
      </w:pPr>
      <w:bookmarkStart w:id="8" w:name="_ENREF_8"/>
      <w:r>
        <w:rPr>
          <w:noProof/>
        </w:rPr>
        <w:t xml:space="preserve">Commons, John R. 1924. </w:t>
      </w:r>
      <w:r w:rsidRPr="00F4126A">
        <w:rPr>
          <w:i/>
          <w:noProof/>
        </w:rPr>
        <w:t>Legal Foundations of Capitalism</w:t>
      </w:r>
      <w:r>
        <w:rPr>
          <w:noProof/>
        </w:rPr>
        <w:t>. Madison, Wis.: University of Wisconsin Press.</w:t>
      </w:r>
      <w:bookmarkEnd w:id="8"/>
    </w:p>
    <w:p w14:paraId="452A6379" w14:textId="77777777" w:rsidR="00045170" w:rsidRDefault="00045170" w:rsidP="00045170">
      <w:pPr>
        <w:ind w:left="720" w:hanging="720"/>
        <w:rPr>
          <w:noProof/>
        </w:rPr>
      </w:pPr>
      <w:bookmarkStart w:id="9" w:name="_ENREF_9"/>
      <w:r>
        <w:rPr>
          <w:noProof/>
        </w:rPr>
        <w:t xml:space="preserve">Corbin, Juliet and Anselm L. Strauss. 2008. </w:t>
      </w:r>
      <w:r w:rsidRPr="00F4126A">
        <w:rPr>
          <w:i/>
          <w:noProof/>
        </w:rPr>
        <w:t>Basics of Qualitative Research: Techniques and Procedures for Developing Grounded Theory</w:t>
      </w:r>
      <w:r>
        <w:rPr>
          <w:noProof/>
        </w:rPr>
        <w:t>. Los Angeles: Sage Publications, Inc.</w:t>
      </w:r>
      <w:bookmarkEnd w:id="9"/>
    </w:p>
    <w:p w14:paraId="0636E444" w14:textId="77777777" w:rsidR="00045170" w:rsidRDefault="00045170" w:rsidP="00045170">
      <w:pPr>
        <w:ind w:left="720" w:hanging="720"/>
        <w:rPr>
          <w:noProof/>
        </w:rPr>
      </w:pPr>
      <w:bookmarkStart w:id="10" w:name="_ENREF_10"/>
      <w:r>
        <w:rPr>
          <w:noProof/>
        </w:rPr>
        <w:t xml:space="preserve">Davis, Scott. 2011. Snyder calls for "era of innovation and reinvention" in Michigan. </w:t>
      </w:r>
      <w:r w:rsidRPr="00F4126A">
        <w:rPr>
          <w:i/>
          <w:noProof/>
        </w:rPr>
        <w:t>Lansing State Journal.</w:t>
      </w:r>
      <w:r>
        <w:rPr>
          <w:noProof/>
        </w:rPr>
        <w:t xml:space="preserve"> January 1.</w:t>
      </w:r>
      <w:bookmarkEnd w:id="10"/>
    </w:p>
    <w:p w14:paraId="02DFA6E0" w14:textId="77777777" w:rsidR="00045170" w:rsidRDefault="00045170" w:rsidP="00045170">
      <w:pPr>
        <w:ind w:left="720" w:hanging="720"/>
        <w:rPr>
          <w:noProof/>
        </w:rPr>
      </w:pPr>
      <w:bookmarkStart w:id="11" w:name="_ENREF_11"/>
      <w:r>
        <w:rPr>
          <w:noProof/>
        </w:rPr>
        <w:t>DeBlieck, Susan. 2008. Farm to ISU: Helping Iowa State University Dining Staff Understand and Grow the Local Food Purchasing Program. NCR SARE grant GNC08-089.</w:t>
      </w:r>
      <w:bookmarkEnd w:id="11"/>
    </w:p>
    <w:p w14:paraId="59118C41" w14:textId="77777777" w:rsidR="00045170" w:rsidRDefault="00045170" w:rsidP="00045170">
      <w:pPr>
        <w:ind w:left="720" w:hanging="720"/>
        <w:rPr>
          <w:noProof/>
        </w:rPr>
      </w:pPr>
      <w:bookmarkStart w:id="12" w:name="_ENREF_12"/>
      <w:r>
        <w:rPr>
          <w:noProof/>
        </w:rPr>
        <w:t>Fairman, Robyn and Charlotte Yapp. 2005. Making an impact on SME compliance behaviour: An evaluation of the effect of interventions upon compliance with health and safety legislation in small and medium sized enterprises. London, UK: Kings Centre for Risk Management, Kings College.</w:t>
      </w:r>
      <w:bookmarkEnd w:id="12"/>
    </w:p>
    <w:p w14:paraId="113E9241" w14:textId="77777777" w:rsidR="00045170" w:rsidRDefault="00045170" w:rsidP="00045170">
      <w:pPr>
        <w:ind w:left="720" w:hanging="720"/>
        <w:rPr>
          <w:noProof/>
        </w:rPr>
      </w:pPr>
      <w:bookmarkStart w:id="13" w:name="_ENREF_13"/>
      <w:r>
        <w:rPr>
          <w:noProof/>
        </w:rPr>
        <w:lastRenderedPageBreak/>
        <w:t>Gleason, Mark. 2007. Implementing biointensive pest management and evaluating hard cider manufacturing to increase sustainability of apple production. NCR SARE grant LNC07-284.</w:t>
      </w:r>
      <w:bookmarkEnd w:id="13"/>
    </w:p>
    <w:p w14:paraId="287D7CAA" w14:textId="77777777" w:rsidR="00045170" w:rsidRDefault="00045170" w:rsidP="00045170">
      <w:pPr>
        <w:ind w:left="720" w:hanging="720"/>
        <w:rPr>
          <w:noProof/>
        </w:rPr>
      </w:pPr>
      <w:bookmarkStart w:id="14" w:name="_ENREF_14"/>
      <w:r>
        <w:rPr>
          <w:noProof/>
        </w:rPr>
        <w:t xml:space="preserve">Gormley, William T. 1998. Regulatory Enforcement Styles. </w:t>
      </w:r>
      <w:r w:rsidRPr="00F4126A">
        <w:rPr>
          <w:i/>
          <w:noProof/>
        </w:rPr>
        <w:t>Political Research Quarterly</w:t>
      </w:r>
      <w:r>
        <w:rPr>
          <w:noProof/>
        </w:rPr>
        <w:t xml:space="preserve"> 51(2): 363-383.</w:t>
      </w:r>
      <w:bookmarkEnd w:id="14"/>
    </w:p>
    <w:p w14:paraId="7124504F" w14:textId="77777777" w:rsidR="00045170" w:rsidRDefault="00045170" w:rsidP="00045170">
      <w:pPr>
        <w:ind w:left="720" w:hanging="720"/>
        <w:rPr>
          <w:noProof/>
        </w:rPr>
      </w:pPr>
      <w:bookmarkStart w:id="15" w:name="_ENREF_15"/>
      <w:r>
        <w:rPr>
          <w:noProof/>
        </w:rPr>
        <w:t xml:space="preserve">Grattet, Ryken and Valerie Jenness. 2005. The Reconstitution of Law in Local Settings: Agency Discretion, Ambiguity, and a Surplus of Law in the Policing of Hate Crime. </w:t>
      </w:r>
      <w:r w:rsidRPr="00F4126A">
        <w:rPr>
          <w:i/>
          <w:noProof/>
        </w:rPr>
        <w:t>Law &amp; Society Review</w:t>
      </w:r>
      <w:r>
        <w:rPr>
          <w:noProof/>
        </w:rPr>
        <w:t xml:space="preserve"> 39(4): 893-942.</w:t>
      </w:r>
      <w:bookmarkEnd w:id="15"/>
    </w:p>
    <w:p w14:paraId="1929DCA4" w14:textId="77777777" w:rsidR="00045170" w:rsidRDefault="00045170" w:rsidP="00045170">
      <w:pPr>
        <w:ind w:left="720" w:hanging="720"/>
        <w:rPr>
          <w:noProof/>
        </w:rPr>
      </w:pPr>
      <w:bookmarkStart w:id="16" w:name="_ENREF_16"/>
      <w:r>
        <w:rPr>
          <w:noProof/>
        </w:rPr>
        <w:t xml:space="preserve">Henson, Spencer and Michael Heasman. 1998. Food safety regulation and the firm: understanding the compliance process. </w:t>
      </w:r>
      <w:r w:rsidRPr="00F4126A">
        <w:rPr>
          <w:i/>
          <w:noProof/>
        </w:rPr>
        <w:t>Food Policy</w:t>
      </w:r>
      <w:r>
        <w:rPr>
          <w:noProof/>
        </w:rPr>
        <w:t xml:space="preserve"> 23(1): 9-23.</w:t>
      </w:r>
      <w:bookmarkEnd w:id="16"/>
    </w:p>
    <w:p w14:paraId="76022F74" w14:textId="77777777" w:rsidR="00045170" w:rsidRDefault="00045170" w:rsidP="00045170">
      <w:pPr>
        <w:ind w:left="720" w:hanging="720"/>
        <w:rPr>
          <w:noProof/>
        </w:rPr>
      </w:pPr>
      <w:bookmarkStart w:id="17" w:name="_ENREF_17"/>
      <w:r>
        <w:rPr>
          <w:noProof/>
        </w:rPr>
        <w:t xml:space="preserve">Hutter, Bridget M. 1989. Variations in regulatory enforcement styles. </w:t>
      </w:r>
      <w:r w:rsidRPr="00F4126A">
        <w:rPr>
          <w:i/>
          <w:noProof/>
        </w:rPr>
        <w:t>Law and Policy</w:t>
      </w:r>
      <w:r>
        <w:rPr>
          <w:noProof/>
        </w:rPr>
        <w:t xml:space="preserve"> 11(2): 153-174.</w:t>
      </w:r>
      <w:bookmarkEnd w:id="17"/>
    </w:p>
    <w:p w14:paraId="4CE377F7" w14:textId="77777777" w:rsidR="00045170" w:rsidRDefault="00045170" w:rsidP="00045170">
      <w:pPr>
        <w:ind w:left="720" w:hanging="720"/>
        <w:rPr>
          <w:noProof/>
        </w:rPr>
      </w:pPr>
      <w:bookmarkStart w:id="18" w:name="_ENREF_18"/>
      <w:r>
        <w:rPr>
          <w:noProof/>
        </w:rPr>
        <w:t>Izumi, Betty T. 2006. Distribution Strategies for Developing Farm-to-School Connections. NCR SARE grant GNC06-069.</w:t>
      </w:r>
      <w:bookmarkEnd w:id="18"/>
    </w:p>
    <w:p w14:paraId="4D7E1E43" w14:textId="77777777" w:rsidR="00045170" w:rsidRDefault="00045170" w:rsidP="00045170">
      <w:pPr>
        <w:ind w:left="720" w:hanging="720"/>
        <w:rPr>
          <w:noProof/>
        </w:rPr>
      </w:pPr>
      <w:bookmarkStart w:id="19" w:name="_ENREF_19"/>
      <w:r>
        <w:rPr>
          <w:noProof/>
        </w:rPr>
        <w:t>Jacobson, Britt. 2006. Organic Education: Increasing Opportunities for Farmers and Processors. NCR SARE grant LNC06-265.</w:t>
      </w:r>
      <w:bookmarkEnd w:id="19"/>
    </w:p>
    <w:p w14:paraId="7A5BE0E1" w14:textId="77777777" w:rsidR="00045170" w:rsidRDefault="00045170" w:rsidP="00045170">
      <w:pPr>
        <w:ind w:left="720" w:hanging="720"/>
        <w:rPr>
          <w:noProof/>
        </w:rPr>
      </w:pPr>
      <w:bookmarkStart w:id="20" w:name="_ENREF_20"/>
      <w:r>
        <w:rPr>
          <w:noProof/>
        </w:rPr>
        <w:t xml:space="preserve">Law, Marc T. 2006. How do regulators regulate? Enforcement of the Pure Food and Drugs Act, 1907-38. </w:t>
      </w:r>
      <w:r w:rsidRPr="00F4126A">
        <w:rPr>
          <w:i/>
          <w:noProof/>
        </w:rPr>
        <w:t>Journal of Law, Economics, &amp; Organization</w:t>
      </w:r>
      <w:r>
        <w:rPr>
          <w:noProof/>
        </w:rPr>
        <w:t xml:space="preserve"> 22(2): 459-489.</w:t>
      </w:r>
      <w:bookmarkEnd w:id="20"/>
    </w:p>
    <w:p w14:paraId="31CF1133" w14:textId="77777777" w:rsidR="00045170" w:rsidRDefault="00045170" w:rsidP="00045170">
      <w:pPr>
        <w:ind w:left="720" w:hanging="720"/>
        <w:rPr>
          <w:noProof/>
        </w:rPr>
      </w:pPr>
      <w:bookmarkStart w:id="21" w:name="_ENREF_21"/>
      <w:r>
        <w:rPr>
          <w:noProof/>
        </w:rPr>
        <w:t xml:space="preserve">Lipsky, Michael. 2010 [1980]. </w:t>
      </w:r>
      <w:r w:rsidRPr="00F4126A">
        <w:rPr>
          <w:i/>
          <w:noProof/>
        </w:rPr>
        <w:t>Street-Level Bureaucracy: Dilemmas of the Individual in Public Services</w:t>
      </w:r>
      <w:r>
        <w:rPr>
          <w:noProof/>
        </w:rPr>
        <w:t>. New York: Russell Sage Foundation.</w:t>
      </w:r>
      <w:bookmarkEnd w:id="21"/>
    </w:p>
    <w:p w14:paraId="6FD395EF" w14:textId="77777777" w:rsidR="00045170" w:rsidRDefault="00045170" w:rsidP="00045170">
      <w:pPr>
        <w:ind w:left="720" w:hanging="720"/>
        <w:rPr>
          <w:noProof/>
        </w:rPr>
      </w:pPr>
      <w:bookmarkStart w:id="22" w:name="_ENREF_22"/>
      <w:r>
        <w:rPr>
          <w:noProof/>
        </w:rPr>
        <w:t xml:space="preserve">Lowe, Philip and Neil Ward. 1997. Field-level bureaucrats and the making of new moral discourses in agri-environmental controversies. In </w:t>
      </w:r>
      <w:r w:rsidRPr="00F4126A">
        <w:rPr>
          <w:i/>
          <w:noProof/>
        </w:rPr>
        <w:t>Globalising Food: Agrarian Questions and Global Restructuring,</w:t>
      </w:r>
      <w:r>
        <w:rPr>
          <w:noProof/>
        </w:rPr>
        <w:t xml:space="preserve"> ed. David Goodman and Michael Watts, 256-272. New York: Routledge.</w:t>
      </w:r>
      <w:bookmarkEnd w:id="22"/>
    </w:p>
    <w:p w14:paraId="232BEBCF" w14:textId="77777777" w:rsidR="00045170" w:rsidRDefault="00045170" w:rsidP="00045170">
      <w:pPr>
        <w:ind w:left="720" w:hanging="720"/>
        <w:rPr>
          <w:noProof/>
        </w:rPr>
      </w:pPr>
      <w:bookmarkStart w:id="23" w:name="_ENREF_23"/>
      <w:r>
        <w:rPr>
          <w:noProof/>
        </w:rPr>
        <w:t xml:space="preserve">Lyson, Thomas A. 2004. </w:t>
      </w:r>
      <w:r w:rsidRPr="00F4126A">
        <w:rPr>
          <w:i/>
          <w:noProof/>
        </w:rPr>
        <w:t>Civic Agriculture: Reconnecting Farm, Food and Community</w:t>
      </w:r>
      <w:r>
        <w:rPr>
          <w:noProof/>
        </w:rPr>
        <w:t>. Medford, Mass.: Tufts University Press.</w:t>
      </w:r>
      <w:bookmarkEnd w:id="23"/>
    </w:p>
    <w:p w14:paraId="670232F2" w14:textId="77777777" w:rsidR="00045170" w:rsidRDefault="00045170" w:rsidP="00045170">
      <w:pPr>
        <w:ind w:left="720" w:hanging="720"/>
        <w:rPr>
          <w:noProof/>
        </w:rPr>
      </w:pPr>
      <w:bookmarkStart w:id="24" w:name="_ENREF_24"/>
      <w:r>
        <w:rPr>
          <w:noProof/>
        </w:rPr>
        <w:t xml:space="preserve">Macauley, Stewart. 1993. Business Adaptation to Regulation: What Do We Know and What Do We Need to Know? </w:t>
      </w:r>
      <w:r w:rsidRPr="00F4126A">
        <w:rPr>
          <w:i/>
          <w:noProof/>
        </w:rPr>
        <w:t>Law and Policy</w:t>
      </w:r>
      <w:r>
        <w:rPr>
          <w:noProof/>
        </w:rPr>
        <w:t xml:space="preserve"> 15(3): 259-270.</w:t>
      </w:r>
      <w:bookmarkEnd w:id="24"/>
    </w:p>
    <w:p w14:paraId="5A696A72" w14:textId="77777777" w:rsidR="00045170" w:rsidRDefault="00045170" w:rsidP="00045170">
      <w:pPr>
        <w:ind w:left="720" w:hanging="720"/>
        <w:rPr>
          <w:noProof/>
        </w:rPr>
      </w:pPr>
      <w:bookmarkStart w:id="25" w:name="_ENREF_25"/>
      <w:r>
        <w:rPr>
          <w:noProof/>
        </w:rPr>
        <w:t xml:space="preserve">May, Peter J. and Robert S. Wood. 2003. At the Regulatory Front Lines: Inspectors' Enforcement Styles and Regulatory Compliance. </w:t>
      </w:r>
      <w:r w:rsidRPr="00F4126A">
        <w:rPr>
          <w:i/>
          <w:noProof/>
        </w:rPr>
        <w:t>Journal of Public Administration Research and Theory</w:t>
      </w:r>
      <w:r>
        <w:rPr>
          <w:noProof/>
        </w:rPr>
        <w:t xml:space="preserve"> 13(2): 117-139.</w:t>
      </w:r>
      <w:bookmarkEnd w:id="25"/>
    </w:p>
    <w:p w14:paraId="19256CE9" w14:textId="77777777" w:rsidR="00045170" w:rsidRDefault="00045170" w:rsidP="00045170">
      <w:pPr>
        <w:ind w:left="720" w:hanging="720"/>
        <w:rPr>
          <w:noProof/>
        </w:rPr>
      </w:pPr>
      <w:bookmarkStart w:id="26" w:name="_ENREF_26"/>
      <w:r>
        <w:rPr>
          <w:noProof/>
        </w:rPr>
        <w:t>Michigan Food Policy Council. 2006. Report of Recommendations. Lansing, Mich.: Michigan Food Policy Council.</w:t>
      </w:r>
      <w:bookmarkEnd w:id="26"/>
    </w:p>
    <w:p w14:paraId="4BCFE3C9" w14:textId="77777777" w:rsidR="00045170" w:rsidRDefault="00045170" w:rsidP="00045170">
      <w:pPr>
        <w:ind w:left="720" w:hanging="720"/>
        <w:rPr>
          <w:noProof/>
        </w:rPr>
      </w:pPr>
      <w:bookmarkStart w:id="27" w:name="_ENREF_27"/>
      <w:r>
        <w:rPr>
          <w:noProof/>
        </w:rPr>
        <w:t xml:space="preserve">National Sustainable Agriculture Coalition. 2011. President Obama Signs Food Safety Modernization Act into Law. January 7. </w:t>
      </w:r>
      <w:hyperlink r:id="rId9" w:history="1">
        <w:r w:rsidRPr="00F4126A">
          <w:rPr>
            <w:rStyle w:val="Hyperlink"/>
            <w:noProof/>
          </w:rPr>
          <w:t>http://sustainableagriculture.net/blog/obama-signs-food-safety-bill-2/</w:t>
        </w:r>
      </w:hyperlink>
      <w:r>
        <w:rPr>
          <w:noProof/>
        </w:rPr>
        <w:t>. Accessed January 13, 2011.</w:t>
      </w:r>
      <w:bookmarkEnd w:id="27"/>
    </w:p>
    <w:p w14:paraId="01627841" w14:textId="77777777" w:rsidR="00045170" w:rsidRDefault="00045170" w:rsidP="00045170">
      <w:pPr>
        <w:ind w:left="720" w:hanging="720"/>
        <w:rPr>
          <w:noProof/>
        </w:rPr>
      </w:pPr>
      <w:bookmarkStart w:id="28" w:name="_ENREF_28"/>
      <w:r>
        <w:rPr>
          <w:noProof/>
        </w:rPr>
        <w:t xml:space="preserve">Paxson, Heather. 2008. Post-Pasteurian Cultures: The Microbiopolitics of Raw-Milk Cheese in the United States. </w:t>
      </w:r>
      <w:r w:rsidRPr="00F4126A">
        <w:rPr>
          <w:i/>
          <w:noProof/>
        </w:rPr>
        <w:t>Cultural Anthropology</w:t>
      </w:r>
      <w:r>
        <w:rPr>
          <w:noProof/>
        </w:rPr>
        <w:t xml:space="preserve"> 23(1): 15-47.</w:t>
      </w:r>
      <w:bookmarkEnd w:id="28"/>
    </w:p>
    <w:p w14:paraId="39AC0E1C" w14:textId="77777777" w:rsidR="00045170" w:rsidRDefault="00045170" w:rsidP="00045170">
      <w:pPr>
        <w:ind w:left="720" w:hanging="720"/>
        <w:rPr>
          <w:noProof/>
        </w:rPr>
      </w:pPr>
      <w:bookmarkStart w:id="29" w:name="_ENREF_29"/>
      <w:r>
        <w:rPr>
          <w:noProof/>
        </w:rPr>
        <w:t xml:space="preserve">Paxson, Heather. 2010. Locating Value in Artisan Cheese: Reverse Engineering Terroir for New-World Landscapes. </w:t>
      </w:r>
      <w:r w:rsidRPr="00F4126A">
        <w:rPr>
          <w:i/>
          <w:noProof/>
        </w:rPr>
        <w:t>American Anthropologist</w:t>
      </w:r>
      <w:r>
        <w:rPr>
          <w:noProof/>
        </w:rPr>
        <w:t xml:space="preserve"> 112(3): 444-457.</w:t>
      </w:r>
      <w:bookmarkEnd w:id="29"/>
    </w:p>
    <w:p w14:paraId="18A6205E" w14:textId="77777777" w:rsidR="00045170" w:rsidRDefault="00045170" w:rsidP="00045170">
      <w:pPr>
        <w:ind w:left="720" w:hanging="720"/>
        <w:rPr>
          <w:noProof/>
        </w:rPr>
      </w:pPr>
      <w:bookmarkStart w:id="30" w:name="_ENREF_30"/>
      <w:r>
        <w:rPr>
          <w:noProof/>
        </w:rPr>
        <w:lastRenderedPageBreak/>
        <w:t xml:space="preserve">Paxson, Heather. 2011. The 'art' and 'science' of handcrafting cheese in the United States. </w:t>
      </w:r>
      <w:r w:rsidRPr="00F4126A">
        <w:rPr>
          <w:i/>
          <w:noProof/>
        </w:rPr>
        <w:t>Endeavour</w:t>
      </w:r>
      <w:r>
        <w:rPr>
          <w:noProof/>
        </w:rPr>
        <w:t xml:space="preserve"> 35(2-3): 116-124.</w:t>
      </w:r>
      <w:bookmarkEnd w:id="30"/>
    </w:p>
    <w:p w14:paraId="38346D12" w14:textId="77777777" w:rsidR="00045170" w:rsidRDefault="00045170" w:rsidP="00045170">
      <w:pPr>
        <w:ind w:left="720" w:hanging="720"/>
        <w:rPr>
          <w:noProof/>
        </w:rPr>
      </w:pPr>
      <w:bookmarkStart w:id="31" w:name="_ENREF_31"/>
      <w:r>
        <w:rPr>
          <w:noProof/>
        </w:rPr>
        <w:t xml:space="preserve">Paxson, Heather. 2012. </w:t>
      </w:r>
      <w:r w:rsidRPr="00F4126A">
        <w:rPr>
          <w:i/>
          <w:noProof/>
        </w:rPr>
        <w:t>The Life of Cheese: Crafting Food and Value in America</w:t>
      </w:r>
      <w:r>
        <w:rPr>
          <w:noProof/>
        </w:rPr>
        <w:t>. Berkeley, Calif.: University of California Press.</w:t>
      </w:r>
      <w:bookmarkEnd w:id="31"/>
    </w:p>
    <w:p w14:paraId="4E492AD9" w14:textId="77777777" w:rsidR="00045170" w:rsidRDefault="00045170" w:rsidP="00045170">
      <w:pPr>
        <w:ind w:left="720" w:hanging="720"/>
        <w:rPr>
          <w:noProof/>
        </w:rPr>
      </w:pPr>
      <w:bookmarkStart w:id="32" w:name="_ENREF_32"/>
      <w:r>
        <w:rPr>
          <w:noProof/>
        </w:rPr>
        <w:t xml:space="preserve">Scholz, John T. and Wayne B. Gray. 1997. Can government facilitate cooperation? An informational model of OSHA enforcement. </w:t>
      </w:r>
      <w:r w:rsidRPr="00F4126A">
        <w:rPr>
          <w:i/>
          <w:noProof/>
        </w:rPr>
        <w:t>American Journal of Political Science</w:t>
      </w:r>
      <w:r>
        <w:rPr>
          <w:noProof/>
        </w:rPr>
        <w:t xml:space="preserve"> 41(3): 693-717.</w:t>
      </w:r>
      <w:bookmarkEnd w:id="32"/>
    </w:p>
    <w:p w14:paraId="67FDA278" w14:textId="77777777" w:rsidR="00045170" w:rsidRDefault="00045170" w:rsidP="00045170">
      <w:pPr>
        <w:ind w:left="720" w:hanging="720"/>
        <w:rPr>
          <w:noProof/>
        </w:rPr>
      </w:pPr>
      <w:bookmarkStart w:id="33" w:name="_ENREF_33"/>
      <w:r>
        <w:rPr>
          <w:noProof/>
        </w:rPr>
        <w:t xml:space="preserve">Shuman, Michael. 1998. </w:t>
      </w:r>
      <w:r w:rsidRPr="00F4126A">
        <w:rPr>
          <w:i/>
          <w:noProof/>
        </w:rPr>
        <w:t>Going Local : Creating Self-Reliant Communities in a Global Age</w:t>
      </w:r>
      <w:r>
        <w:rPr>
          <w:noProof/>
        </w:rPr>
        <w:t>. New York: Free Press.</w:t>
      </w:r>
      <w:bookmarkEnd w:id="33"/>
    </w:p>
    <w:p w14:paraId="084EB50E" w14:textId="77777777" w:rsidR="00045170" w:rsidRDefault="00045170" w:rsidP="00045170">
      <w:pPr>
        <w:ind w:left="720" w:hanging="720"/>
        <w:rPr>
          <w:noProof/>
        </w:rPr>
      </w:pPr>
      <w:bookmarkStart w:id="34" w:name="_ENREF_34"/>
      <w:r>
        <w:rPr>
          <w:noProof/>
        </w:rPr>
        <w:t xml:space="preserve">Stephenson, Garry, Larry Lev, and Linda Brewer. 2008. 'I'm getting desperate': what we know about farmers' markets that fail. </w:t>
      </w:r>
      <w:r w:rsidRPr="00F4126A">
        <w:rPr>
          <w:i/>
          <w:noProof/>
        </w:rPr>
        <w:t>Renewable Agriculture and Food Systems</w:t>
      </w:r>
      <w:r>
        <w:rPr>
          <w:noProof/>
        </w:rPr>
        <w:t xml:space="preserve"> 23(3): 188-199.</w:t>
      </w:r>
      <w:bookmarkEnd w:id="34"/>
    </w:p>
    <w:p w14:paraId="4E849D4C" w14:textId="77777777" w:rsidR="00045170" w:rsidRDefault="00045170" w:rsidP="00045170">
      <w:pPr>
        <w:ind w:left="720" w:hanging="720"/>
        <w:rPr>
          <w:noProof/>
        </w:rPr>
      </w:pPr>
      <w:bookmarkStart w:id="35" w:name="_ENREF_35"/>
      <w:r>
        <w:rPr>
          <w:noProof/>
        </w:rPr>
        <w:t xml:space="preserve">Sumner, Jennifer. 2005. </w:t>
      </w:r>
      <w:r w:rsidRPr="00F4126A">
        <w:rPr>
          <w:i/>
          <w:noProof/>
        </w:rPr>
        <w:t>Sustainability and the Civil Commons: Rural Communities in the Age of Globalization</w:t>
      </w:r>
      <w:r>
        <w:rPr>
          <w:noProof/>
        </w:rPr>
        <w:t>. Toronto: University of Toronto Press.</w:t>
      </w:r>
      <w:bookmarkEnd w:id="35"/>
    </w:p>
    <w:p w14:paraId="509343D3" w14:textId="77777777" w:rsidR="00045170" w:rsidRDefault="00045170" w:rsidP="00045170">
      <w:pPr>
        <w:ind w:left="720" w:hanging="720"/>
        <w:rPr>
          <w:noProof/>
        </w:rPr>
      </w:pPr>
      <w:bookmarkStart w:id="36" w:name="_ENREF_36"/>
      <w:r>
        <w:rPr>
          <w:noProof/>
        </w:rPr>
        <w:t xml:space="preserve">Terrio, Susan J. 1998. Deconstructing Fieldwork in Contemporary Urban France. </w:t>
      </w:r>
      <w:r w:rsidRPr="00F4126A">
        <w:rPr>
          <w:i/>
          <w:noProof/>
        </w:rPr>
        <w:t>Anthropological Quarterly</w:t>
      </w:r>
      <w:r>
        <w:rPr>
          <w:noProof/>
        </w:rPr>
        <w:t xml:space="preserve"> 71(1): 18-31.</w:t>
      </w:r>
      <w:bookmarkEnd w:id="36"/>
    </w:p>
    <w:p w14:paraId="3C9DDFFA" w14:textId="77777777" w:rsidR="00045170" w:rsidRDefault="00045170" w:rsidP="00045170">
      <w:pPr>
        <w:ind w:left="720" w:hanging="720"/>
        <w:rPr>
          <w:noProof/>
        </w:rPr>
      </w:pPr>
      <w:bookmarkStart w:id="37" w:name="_ENREF_37"/>
      <w:r>
        <w:rPr>
          <w:noProof/>
        </w:rPr>
        <w:t xml:space="preserve">Terrio, Susan J. 2000. </w:t>
      </w:r>
      <w:r w:rsidRPr="00F4126A">
        <w:rPr>
          <w:i/>
          <w:noProof/>
        </w:rPr>
        <w:t>Crafting the Culture and History of French Chocolate</w:t>
      </w:r>
      <w:r>
        <w:rPr>
          <w:noProof/>
        </w:rPr>
        <w:t>. Berkeley, Calif.: University of California Press.</w:t>
      </w:r>
      <w:bookmarkEnd w:id="37"/>
    </w:p>
    <w:p w14:paraId="0FA649FF" w14:textId="77777777" w:rsidR="00045170" w:rsidRDefault="00045170" w:rsidP="00045170">
      <w:pPr>
        <w:ind w:left="720" w:hanging="720"/>
        <w:rPr>
          <w:noProof/>
        </w:rPr>
      </w:pPr>
      <w:bookmarkStart w:id="38" w:name="_ENREF_38"/>
      <w:r>
        <w:rPr>
          <w:noProof/>
        </w:rPr>
        <w:t>Thiboumery, Arion. 2007. Small Meat Lockers Working Group. NCR SARE grant GNC07-085.</w:t>
      </w:r>
      <w:bookmarkEnd w:id="38"/>
    </w:p>
    <w:p w14:paraId="79717CBF" w14:textId="77777777" w:rsidR="00045170" w:rsidRDefault="00045170" w:rsidP="00045170">
      <w:pPr>
        <w:ind w:left="720" w:hanging="720"/>
        <w:rPr>
          <w:noProof/>
        </w:rPr>
      </w:pPr>
      <w:bookmarkStart w:id="39" w:name="_ENREF_39"/>
      <w:r>
        <w:rPr>
          <w:noProof/>
        </w:rPr>
        <w:t>Turner, Abbe. 2009. Ohio Sheep Milk and Cheese Initiative. NCR SARE grant FNC09-780.</w:t>
      </w:r>
      <w:bookmarkEnd w:id="39"/>
    </w:p>
    <w:p w14:paraId="11CBA5AC" w14:textId="77777777" w:rsidR="00045170" w:rsidRDefault="00045170" w:rsidP="00045170">
      <w:pPr>
        <w:ind w:left="720" w:hanging="720"/>
        <w:rPr>
          <w:noProof/>
        </w:rPr>
      </w:pPr>
      <w:bookmarkStart w:id="40" w:name="_ENREF_40"/>
      <w:r>
        <w:rPr>
          <w:noProof/>
        </w:rPr>
        <w:t xml:space="preserve">van Zwanenberg, Patrick, Adrian Ely, and Adrian Smith. 2011. </w:t>
      </w:r>
      <w:r w:rsidRPr="00F4126A">
        <w:rPr>
          <w:i/>
          <w:noProof/>
        </w:rPr>
        <w:t>Regulating Technology: International Harmonization and Local Realities</w:t>
      </w:r>
      <w:r>
        <w:rPr>
          <w:noProof/>
        </w:rPr>
        <w:t>. Washington, D.C.: Earthscan.</w:t>
      </w:r>
      <w:bookmarkEnd w:id="40"/>
    </w:p>
    <w:p w14:paraId="4C9F7BBE" w14:textId="77777777" w:rsidR="00045170" w:rsidRDefault="00045170" w:rsidP="00045170">
      <w:pPr>
        <w:ind w:left="720" w:hanging="720"/>
        <w:rPr>
          <w:noProof/>
        </w:rPr>
      </w:pPr>
      <w:bookmarkStart w:id="41" w:name="_ENREF_41"/>
      <w:r>
        <w:rPr>
          <w:noProof/>
        </w:rPr>
        <w:t xml:space="preserve">Worosz, Michelle R., Andrew J. Knight, Craig K. Harris, and David S. Conner. 2008. Barriers to entry into the specialty red meat sector: The role of food safety regulation. </w:t>
      </w:r>
      <w:r w:rsidRPr="00F4126A">
        <w:rPr>
          <w:i/>
          <w:noProof/>
        </w:rPr>
        <w:t>Southern Rural Sociology</w:t>
      </w:r>
      <w:r>
        <w:rPr>
          <w:noProof/>
        </w:rPr>
        <w:t xml:space="preserve"> 23: 170-207.</w:t>
      </w:r>
      <w:bookmarkEnd w:id="41"/>
    </w:p>
    <w:p w14:paraId="1D5B1413" w14:textId="77777777" w:rsidR="00BD622C" w:rsidRDefault="00045170" w:rsidP="00045170">
      <w:pPr>
        <w:ind w:left="720" w:hanging="720"/>
      </w:pPr>
      <w:r>
        <w:rPr>
          <w:noProof/>
        </w:rPr>
        <w:t xml:space="preserve">Yapp, Charlotte and Robyn Fairman. 2006. Factors affecting food safety compliance within small and medium-sized enterprises: implications for regulatory and enforcement strategies. </w:t>
      </w:r>
      <w:r w:rsidRPr="00F4126A">
        <w:rPr>
          <w:i/>
          <w:noProof/>
        </w:rPr>
        <w:t>Food Control</w:t>
      </w:r>
      <w:r>
        <w:rPr>
          <w:noProof/>
        </w:rPr>
        <w:t xml:space="preserve"> 17(1): 42-51.</w:t>
      </w:r>
    </w:p>
    <w:sectPr w:rsidR="00BD622C" w:rsidSect="001764B5">
      <w:footerReference w:type="even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55CBC" w14:textId="77777777" w:rsidR="0055236B" w:rsidRDefault="0055236B" w:rsidP="00045170">
      <w:pPr>
        <w:spacing w:after="0"/>
      </w:pPr>
      <w:r>
        <w:separator/>
      </w:r>
    </w:p>
  </w:endnote>
  <w:endnote w:type="continuationSeparator" w:id="0">
    <w:p w14:paraId="6EA7FC20" w14:textId="77777777" w:rsidR="0055236B" w:rsidRDefault="0055236B" w:rsidP="00045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839E8" w14:textId="77777777" w:rsidR="0055236B" w:rsidRDefault="0055236B" w:rsidP="005523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126255" w14:textId="77777777" w:rsidR="0055236B" w:rsidRDefault="0055236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926AC3" w14:textId="77777777" w:rsidR="0055236B" w:rsidRDefault="0055236B" w:rsidP="005523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3D1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168025" w14:textId="77777777" w:rsidR="0055236B" w:rsidRDefault="0055236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DCD88" w14:textId="77777777" w:rsidR="0055236B" w:rsidRDefault="0055236B" w:rsidP="00045170">
      <w:pPr>
        <w:spacing w:after="0"/>
      </w:pPr>
      <w:r>
        <w:separator/>
      </w:r>
    </w:p>
  </w:footnote>
  <w:footnote w:type="continuationSeparator" w:id="0">
    <w:p w14:paraId="09000E31" w14:textId="77777777" w:rsidR="0055236B" w:rsidRDefault="0055236B" w:rsidP="0004517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9287E"/>
    <w:multiLevelType w:val="multilevel"/>
    <w:tmpl w:val="FC44467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  <w:sz w:val="24"/>
        <w:szCs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446A55AE"/>
    <w:multiLevelType w:val="multilevel"/>
    <w:tmpl w:val="B5A85D88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360" w:firstLine="36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70"/>
    <w:rsid w:val="00045170"/>
    <w:rsid w:val="0008326B"/>
    <w:rsid w:val="000B14E3"/>
    <w:rsid w:val="000B5FB7"/>
    <w:rsid w:val="001764B5"/>
    <w:rsid w:val="00296864"/>
    <w:rsid w:val="004B3D18"/>
    <w:rsid w:val="0055236B"/>
    <w:rsid w:val="006563BA"/>
    <w:rsid w:val="00875618"/>
    <w:rsid w:val="00BD622C"/>
    <w:rsid w:val="00D27C45"/>
    <w:rsid w:val="00DE1C62"/>
    <w:rsid w:val="00E97B9C"/>
    <w:rsid w:val="00F8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2F2F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70"/>
    <w:pPr>
      <w:spacing w:after="12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3BA"/>
    <w:pPr>
      <w:keepNext/>
      <w:numPr>
        <w:numId w:val="6"/>
      </w:numPr>
      <w:tabs>
        <w:tab w:val="clear" w:pos="360"/>
      </w:tabs>
      <w:spacing w:before="480" w:after="240"/>
      <w:ind w:left="720" w:hanging="720"/>
      <w:outlineLvl w:val="0"/>
    </w:pPr>
    <w:rPr>
      <w:rFonts w:eastAsia="MS Gothic"/>
      <w:b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563BA"/>
    <w:pPr>
      <w:keepNext/>
      <w:numPr>
        <w:ilvl w:val="1"/>
        <w:numId w:val="16"/>
      </w:numPr>
      <w:spacing w:before="480" w:after="24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563BA"/>
    <w:pPr>
      <w:keepNext/>
      <w:numPr>
        <w:ilvl w:val="2"/>
        <w:numId w:val="16"/>
      </w:numPr>
      <w:spacing w:before="480" w:after="2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563BA"/>
    <w:rPr>
      <w:rFonts w:ascii="Times New Roman" w:eastAsia="MS Gothic" w:hAnsi="Times New Roman" w:cs="Times New Roman"/>
      <w:b/>
      <w:bCs/>
      <w:kern w:val="32"/>
      <w:szCs w:val="32"/>
    </w:rPr>
  </w:style>
  <w:style w:type="paragraph" w:customStyle="1" w:styleId="NormalIndentDS">
    <w:name w:val="Normal Indent DS"/>
    <w:basedOn w:val="Normal"/>
    <w:qFormat/>
    <w:rsid w:val="00D27C45"/>
    <w:pPr>
      <w:spacing w:before="240" w:after="240" w:line="480" w:lineRule="auto"/>
      <w:ind w:firstLine="720"/>
    </w:pPr>
    <w:rPr>
      <w:rFonts w:eastAsia="MS Mincho"/>
    </w:rPr>
  </w:style>
  <w:style w:type="character" w:customStyle="1" w:styleId="Heading2Char">
    <w:name w:val="Heading 2 Char"/>
    <w:basedOn w:val="DefaultParagraphFont"/>
    <w:link w:val="Heading2"/>
    <w:uiPriority w:val="9"/>
    <w:rsid w:val="00875618"/>
    <w:rPr>
      <w:rFonts w:ascii="Times New Roman" w:hAnsi="Times New Roman" w:cs="Times New Roman"/>
      <w:b/>
    </w:rPr>
  </w:style>
  <w:style w:type="paragraph" w:styleId="BodyText2">
    <w:name w:val="Body Text 2"/>
    <w:basedOn w:val="Normal"/>
    <w:link w:val="BodyText2Char"/>
    <w:uiPriority w:val="99"/>
    <w:unhideWhenUsed/>
    <w:qFormat/>
    <w:rsid w:val="00E97B9C"/>
    <w:pPr>
      <w:spacing w:after="24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rsid w:val="00E97B9C"/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F80A3D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B5FB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5FB7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BodyText2"/>
    <w:link w:val="BodyTextChar"/>
    <w:uiPriority w:val="99"/>
    <w:unhideWhenUsed/>
    <w:rsid w:val="000B5FB7"/>
    <w:pPr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0B5FB7"/>
    <w:rPr>
      <w:rFonts w:ascii="Times New Roman" w:hAnsi="Times New Roman" w:cs="Times New Roman"/>
    </w:rPr>
  </w:style>
  <w:style w:type="paragraph" w:customStyle="1" w:styleId="BodyText2sp2">
    <w:name w:val="Body Text 2 sp2"/>
    <w:basedOn w:val="Normal"/>
    <w:rsid w:val="00E97B9C"/>
    <w:pPr>
      <w:spacing w:line="480" w:lineRule="auto"/>
      <w:ind w:left="360"/>
    </w:pPr>
    <w:rPr>
      <w:rFonts w:eastAsia="Calibri"/>
      <w:szCs w:val="22"/>
    </w:rPr>
  </w:style>
  <w:style w:type="paragraph" w:customStyle="1" w:styleId="NormalIndentSS12ptAfter">
    <w:name w:val="NormalIndentSS12ptAfter"/>
    <w:basedOn w:val="NormalIndentDS"/>
    <w:link w:val="NormalIndentSS12ptAfterChar"/>
    <w:qFormat/>
    <w:rsid w:val="00F80A3D"/>
    <w:pPr>
      <w:spacing w:line="240" w:lineRule="auto"/>
    </w:pPr>
    <w:rPr>
      <w:rFonts w:eastAsia="ＭＳ 明朝"/>
    </w:rPr>
  </w:style>
  <w:style w:type="character" w:customStyle="1" w:styleId="NormalIndentSS12ptAfterChar">
    <w:name w:val="NormalIndentSS12ptAfter Char"/>
    <w:basedOn w:val="DefaultParagraphFont"/>
    <w:link w:val="NormalIndentSS12ptAfter"/>
    <w:rsid w:val="00F80A3D"/>
    <w:rPr>
      <w:rFonts w:ascii="Times New Roman" w:hAnsi="Times New Roman" w:cs="Times New Roman"/>
    </w:rPr>
  </w:style>
  <w:style w:type="paragraph" w:customStyle="1" w:styleId="QuoteAttribute">
    <w:name w:val="QuoteAttribute"/>
    <w:basedOn w:val="Normal"/>
    <w:next w:val="NormalIndentSS12ptAfter"/>
    <w:qFormat/>
    <w:rsid w:val="00F80A3D"/>
    <w:pPr>
      <w:spacing w:after="360"/>
      <w:ind w:left="1080" w:right="1080"/>
      <w:jc w:val="right"/>
    </w:pPr>
    <w:rPr>
      <w:rFonts w:eastAsia="MS Mincho"/>
    </w:rPr>
  </w:style>
  <w:style w:type="paragraph" w:customStyle="1" w:styleId="QuoteIndent">
    <w:name w:val="QuoteIndent"/>
    <w:next w:val="QuoteAttribute"/>
    <w:qFormat/>
    <w:rsid w:val="00F80A3D"/>
    <w:pPr>
      <w:keepNext/>
      <w:ind w:left="1080" w:right="1080"/>
    </w:pPr>
    <w:rPr>
      <w:rFonts w:ascii="Times New Roman" w:eastAsia="MS Mincho" w:hAnsi="Times New Roman" w:cs="Times New Roman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6563BA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63BA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styleId="Hyperlink">
    <w:name w:val="Hyperlink"/>
    <w:uiPriority w:val="99"/>
    <w:unhideWhenUsed/>
    <w:rsid w:val="000451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17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517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517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5170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451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170"/>
    <w:pPr>
      <w:spacing w:after="120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63BA"/>
    <w:pPr>
      <w:keepNext/>
      <w:numPr>
        <w:numId w:val="6"/>
      </w:numPr>
      <w:tabs>
        <w:tab w:val="clear" w:pos="360"/>
      </w:tabs>
      <w:spacing w:before="480" w:after="240"/>
      <w:ind w:left="720" w:hanging="720"/>
      <w:outlineLvl w:val="0"/>
    </w:pPr>
    <w:rPr>
      <w:rFonts w:eastAsia="MS Gothic"/>
      <w:b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qFormat/>
    <w:rsid w:val="006563BA"/>
    <w:pPr>
      <w:keepNext/>
      <w:numPr>
        <w:ilvl w:val="1"/>
        <w:numId w:val="16"/>
      </w:numPr>
      <w:spacing w:before="480" w:after="240"/>
      <w:outlineLvl w:val="1"/>
    </w:pPr>
    <w:rPr>
      <w:b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6563BA"/>
    <w:pPr>
      <w:keepNext/>
      <w:numPr>
        <w:ilvl w:val="2"/>
        <w:numId w:val="16"/>
      </w:numPr>
      <w:spacing w:before="480" w:after="2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563BA"/>
    <w:rPr>
      <w:rFonts w:ascii="Times New Roman" w:eastAsia="MS Gothic" w:hAnsi="Times New Roman" w:cs="Times New Roman"/>
      <w:b/>
      <w:bCs/>
      <w:kern w:val="32"/>
      <w:szCs w:val="32"/>
    </w:rPr>
  </w:style>
  <w:style w:type="paragraph" w:customStyle="1" w:styleId="NormalIndentDS">
    <w:name w:val="Normal Indent DS"/>
    <w:basedOn w:val="Normal"/>
    <w:qFormat/>
    <w:rsid w:val="00D27C45"/>
    <w:pPr>
      <w:spacing w:before="240" w:after="240" w:line="480" w:lineRule="auto"/>
      <w:ind w:firstLine="720"/>
    </w:pPr>
    <w:rPr>
      <w:rFonts w:eastAsia="MS Mincho"/>
    </w:rPr>
  </w:style>
  <w:style w:type="character" w:customStyle="1" w:styleId="Heading2Char">
    <w:name w:val="Heading 2 Char"/>
    <w:basedOn w:val="DefaultParagraphFont"/>
    <w:link w:val="Heading2"/>
    <w:uiPriority w:val="9"/>
    <w:rsid w:val="00875618"/>
    <w:rPr>
      <w:rFonts w:ascii="Times New Roman" w:hAnsi="Times New Roman" w:cs="Times New Roman"/>
      <w:b/>
    </w:rPr>
  </w:style>
  <w:style w:type="paragraph" w:styleId="BodyText2">
    <w:name w:val="Body Text 2"/>
    <w:basedOn w:val="Normal"/>
    <w:link w:val="BodyText2Char"/>
    <w:uiPriority w:val="99"/>
    <w:unhideWhenUsed/>
    <w:qFormat/>
    <w:rsid w:val="00E97B9C"/>
    <w:pPr>
      <w:spacing w:after="240"/>
      <w:ind w:left="360"/>
    </w:pPr>
  </w:style>
  <w:style w:type="character" w:customStyle="1" w:styleId="BodyText2Char">
    <w:name w:val="Body Text 2 Char"/>
    <w:basedOn w:val="DefaultParagraphFont"/>
    <w:link w:val="BodyText2"/>
    <w:uiPriority w:val="99"/>
    <w:rsid w:val="00E97B9C"/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F80A3D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B5FB7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B5FB7"/>
    <w:rPr>
      <w:rFonts w:ascii="Times New Roman" w:hAnsi="Times New Roman" w:cs="Times New Roman"/>
      <w:sz w:val="16"/>
      <w:szCs w:val="16"/>
    </w:rPr>
  </w:style>
  <w:style w:type="paragraph" w:styleId="BodyText">
    <w:name w:val="Body Text"/>
    <w:basedOn w:val="BodyText2"/>
    <w:link w:val="BodyTextChar"/>
    <w:uiPriority w:val="99"/>
    <w:unhideWhenUsed/>
    <w:rsid w:val="000B5FB7"/>
    <w:pPr>
      <w:ind w:left="720"/>
    </w:pPr>
  </w:style>
  <w:style w:type="character" w:customStyle="1" w:styleId="BodyTextChar">
    <w:name w:val="Body Text Char"/>
    <w:basedOn w:val="DefaultParagraphFont"/>
    <w:link w:val="BodyText"/>
    <w:uiPriority w:val="99"/>
    <w:rsid w:val="000B5FB7"/>
    <w:rPr>
      <w:rFonts w:ascii="Times New Roman" w:hAnsi="Times New Roman" w:cs="Times New Roman"/>
    </w:rPr>
  </w:style>
  <w:style w:type="paragraph" w:customStyle="1" w:styleId="BodyText2sp2">
    <w:name w:val="Body Text 2 sp2"/>
    <w:basedOn w:val="Normal"/>
    <w:rsid w:val="00E97B9C"/>
    <w:pPr>
      <w:spacing w:line="480" w:lineRule="auto"/>
      <w:ind w:left="360"/>
    </w:pPr>
    <w:rPr>
      <w:rFonts w:eastAsia="Calibri"/>
      <w:szCs w:val="22"/>
    </w:rPr>
  </w:style>
  <w:style w:type="paragraph" w:customStyle="1" w:styleId="NormalIndentSS12ptAfter">
    <w:name w:val="NormalIndentSS12ptAfter"/>
    <w:basedOn w:val="NormalIndentDS"/>
    <w:link w:val="NormalIndentSS12ptAfterChar"/>
    <w:qFormat/>
    <w:rsid w:val="00F80A3D"/>
    <w:pPr>
      <w:spacing w:line="240" w:lineRule="auto"/>
    </w:pPr>
    <w:rPr>
      <w:rFonts w:eastAsia="ＭＳ 明朝"/>
    </w:rPr>
  </w:style>
  <w:style w:type="character" w:customStyle="1" w:styleId="NormalIndentSS12ptAfterChar">
    <w:name w:val="NormalIndentSS12ptAfter Char"/>
    <w:basedOn w:val="DefaultParagraphFont"/>
    <w:link w:val="NormalIndentSS12ptAfter"/>
    <w:rsid w:val="00F80A3D"/>
    <w:rPr>
      <w:rFonts w:ascii="Times New Roman" w:hAnsi="Times New Roman" w:cs="Times New Roman"/>
    </w:rPr>
  </w:style>
  <w:style w:type="paragraph" w:customStyle="1" w:styleId="QuoteAttribute">
    <w:name w:val="QuoteAttribute"/>
    <w:basedOn w:val="Normal"/>
    <w:next w:val="NormalIndentSS12ptAfter"/>
    <w:qFormat/>
    <w:rsid w:val="00F80A3D"/>
    <w:pPr>
      <w:spacing w:after="360"/>
      <w:ind w:left="1080" w:right="1080"/>
      <w:jc w:val="right"/>
    </w:pPr>
    <w:rPr>
      <w:rFonts w:eastAsia="MS Mincho"/>
    </w:rPr>
  </w:style>
  <w:style w:type="paragraph" w:customStyle="1" w:styleId="QuoteIndent">
    <w:name w:val="QuoteIndent"/>
    <w:next w:val="QuoteAttribute"/>
    <w:qFormat/>
    <w:rsid w:val="00F80A3D"/>
    <w:pPr>
      <w:keepNext/>
      <w:ind w:left="1080" w:right="1080"/>
    </w:pPr>
    <w:rPr>
      <w:rFonts w:ascii="Times New Roman" w:eastAsia="MS Mincho" w:hAnsi="Times New Roman" w:cs="Times New Roman"/>
      <w:i/>
    </w:rPr>
  </w:style>
  <w:style w:type="paragraph" w:styleId="Title">
    <w:name w:val="Title"/>
    <w:basedOn w:val="Normal"/>
    <w:next w:val="Normal"/>
    <w:link w:val="TitleChar"/>
    <w:uiPriority w:val="10"/>
    <w:qFormat/>
    <w:rsid w:val="006563BA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563BA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styleId="Hyperlink">
    <w:name w:val="Hyperlink"/>
    <w:uiPriority w:val="99"/>
    <w:unhideWhenUsed/>
    <w:rsid w:val="0004517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517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45170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517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45170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45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lui.org/farms/fullarticle.asp?fileid=17445" TargetMode="External"/><Relationship Id="rId9" Type="http://schemas.openxmlformats.org/officeDocument/2006/relationships/hyperlink" Target="http://sustainableagriculture.net/blog/obama-signs-food-safety-bill-2/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1076</Words>
  <Characters>6135</Characters>
  <Application>Microsoft Macintosh Word</Application>
  <DocSecurity>0</DocSecurity>
  <Lines>51</Lines>
  <Paragraphs>14</Paragraphs>
  <ScaleCrop>false</ScaleCrop>
  <Company/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Buckley</dc:creator>
  <cp:keywords/>
  <dc:description/>
  <cp:lastModifiedBy>Jenifer Buckley</cp:lastModifiedBy>
  <cp:revision>2</cp:revision>
  <dcterms:created xsi:type="dcterms:W3CDTF">2013-08-30T03:07:00Z</dcterms:created>
  <dcterms:modified xsi:type="dcterms:W3CDTF">2013-08-30T03:18:00Z</dcterms:modified>
</cp:coreProperties>
</file>