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42" w:rsidRPr="00A854A9" w:rsidRDefault="00FE6446" w:rsidP="00C7079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128270</wp:posOffset>
            </wp:positionV>
            <wp:extent cx="4754880" cy="3200400"/>
            <wp:effectExtent l="19050" t="0" r="26670" b="0"/>
            <wp:wrapSquare wrapText="bothSides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072180" w:rsidRPr="00A854A9" w:rsidRDefault="00072180" w:rsidP="00C7079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5622" w:rsidRPr="00A854A9" w:rsidRDefault="003F5622" w:rsidP="00C7079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5622" w:rsidRPr="00A854A9" w:rsidRDefault="003F5622" w:rsidP="00C7079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5622" w:rsidRPr="00A854A9" w:rsidRDefault="003F5622" w:rsidP="00C7079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5622" w:rsidRPr="00A854A9" w:rsidRDefault="003F5622" w:rsidP="00C7079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5622" w:rsidRPr="00A854A9" w:rsidRDefault="003F5622" w:rsidP="00C7079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F5622" w:rsidRPr="00A854A9" w:rsidRDefault="003F5622" w:rsidP="00C7079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E6446" w:rsidRDefault="00FE6446" w:rsidP="00C707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71F9" w:rsidRPr="00A854A9" w:rsidRDefault="003F5622" w:rsidP="00C707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54A9">
        <w:rPr>
          <w:rFonts w:ascii="Times New Roman" w:hAnsi="Times New Roman" w:cs="Times New Roman"/>
          <w:sz w:val="24"/>
          <w:szCs w:val="24"/>
        </w:rPr>
        <w:t>Figure 2.</w:t>
      </w:r>
      <w:proofErr w:type="gramEnd"/>
      <w:r w:rsidRPr="00A854A9">
        <w:rPr>
          <w:rFonts w:ascii="Times New Roman" w:hAnsi="Times New Roman" w:cs="Times New Roman"/>
          <w:sz w:val="24"/>
          <w:szCs w:val="24"/>
        </w:rPr>
        <w:t xml:space="preserve">  Average TNC, soluble sugars, and starch for dewberry roots samples collected in 2011 from cranberry farm Site 1 by dewberry phenology stage. Reported as mg/100 mg of root (mean ± SE, n=4).</w:t>
      </w:r>
      <w:r w:rsidRPr="00A854A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D2555" w:rsidRPr="00A854A9" w:rsidRDefault="004D2555" w:rsidP="00C707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2555" w:rsidRPr="00A854A9" w:rsidRDefault="004D2555" w:rsidP="00C707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2555" w:rsidRPr="00A854A9" w:rsidRDefault="004D2555" w:rsidP="00C707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2555" w:rsidRPr="00A854A9" w:rsidRDefault="004D2555" w:rsidP="00C707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2555" w:rsidRPr="00A854A9" w:rsidRDefault="004D2555" w:rsidP="00C707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2555" w:rsidRPr="00A854A9" w:rsidRDefault="004D2555" w:rsidP="00C707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2555" w:rsidRPr="00A854A9" w:rsidRDefault="004D2555" w:rsidP="00C707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2555" w:rsidRPr="00A854A9" w:rsidRDefault="004D2555" w:rsidP="00C707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D2555" w:rsidRPr="00A854A9" w:rsidRDefault="004D2555" w:rsidP="00C7079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5622" w:rsidRPr="00A854A9" w:rsidRDefault="003F562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F5622" w:rsidRPr="00A854A9" w:rsidSect="002125B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E61" w:rsidRDefault="008E4E61" w:rsidP="00FD4FC0">
      <w:pPr>
        <w:spacing w:after="0" w:line="240" w:lineRule="auto"/>
      </w:pPr>
      <w:r>
        <w:separator/>
      </w:r>
    </w:p>
  </w:endnote>
  <w:endnote w:type="continuationSeparator" w:id="0">
    <w:p w:rsidR="008E4E61" w:rsidRDefault="008E4E61" w:rsidP="00FD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660141"/>
      <w:docPartObj>
        <w:docPartGallery w:val="Page Numbers (Bottom of Page)"/>
        <w:docPartUnique/>
      </w:docPartObj>
    </w:sdtPr>
    <w:sdtContent>
      <w:p w:rsidR="00FD4FC0" w:rsidRDefault="000946F1">
        <w:pPr>
          <w:pStyle w:val="Footer"/>
          <w:jc w:val="center"/>
        </w:pPr>
        <w:fldSimple w:instr=" PAGE   \* MERGEFORMAT ">
          <w:r w:rsidR="00EB7331">
            <w:rPr>
              <w:noProof/>
            </w:rPr>
            <w:t>1</w:t>
          </w:r>
        </w:fldSimple>
      </w:p>
    </w:sdtContent>
  </w:sdt>
  <w:p w:rsidR="00FD4FC0" w:rsidRDefault="00FD4F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E61" w:rsidRDefault="008E4E61" w:rsidP="00FD4FC0">
      <w:pPr>
        <w:spacing w:after="0" w:line="240" w:lineRule="auto"/>
      </w:pPr>
      <w:r>
        <w:separator/>
      </w:r>
    </w:p>
  </w:footnote>
  <w:footnote w:type="continuationSeparator" w:id="0">
    <w:p w:rsidR="008E4E61" w:rsidRDefault="008E4E61" w:rsidP="00FD4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48CF"/>
    <w:multiLevelType w:val="hybridMultilevel"/>
    <w:tmpl w:val="AA167A4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4F14A6C"/>
    <w:multiLevelType w:val="hybridMultilevel"/>
    <w:tmpl w:val="AA167A4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5374A5C"/>
    <w:multiLevelType w:val="hybridMultilevel"/>
    <w:tmpl w:val="981E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Weed Techn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2f0vxp9z7aprfuezxz0522dsp9fr9s9fwet5&quot;&gt;Katie Comp Lib&lt;record-ids&gt;&lt;item&gt;840&lt;/item&gt;&lt;item&gt;1456&lt;/item&gt;&lt;item&gt;4366&lt;/item&gt;&lt;item&gt;4367&lt;/item&gt;&lt;item&gt;4369&lt;/item&gt;&lt;item&gt;4373&lt;/item&gt;&lt;item&gt;4523&lt;/item&gt;&lt;item&gt;4524&lt;/item&gt;&lt;item&gt;4527&lt;/item&gt;&lt;item&gt;4540&lt;/item&gt;&lt;item&gt;4561&lt;/item&gt;&lt;item&gt;4574&lt;/item&gt;&lt;/record-ids&gt;&lt;/item&gt;&lt;/Libraries&gt;"/>
  </w:docVars>
  <w:rsids>
    <w:rsidRoot w:val="004A75C1"/>
    <w:rsid w:val="0001131F"/>
    <w:rsid w:val="00062C65"/>
    <w:rsid w:val="00072180"/>
    <w:rsid w:val="00075354"/>
    <w:rsid w:val="00083FCA"/>
    <w:rsid w:val="00085F97"/>
    <w:rsid w:val="000946F1"/>
    <w:rsid w:val="0009728D"/>
    <w:rsid w:val="000B0289"/>
    <w:rsid w:val="000B4820"/>
    <w:rsid w:val="000E3517"/>
    <w:rsid w:val="000E44A3"/>
    <w:rsid w:val="000E658C"/>
    <w:rsid w:val="001064F4"/>
    <w:rsid w:val="0010738A"/>
    <w:rsid w:val="0012111F"/>
    <w:rsid w:val="00140146"/>
    <w:rsid w:val="001423A1"/>
    <w:rsid w:val="001B3205"/>
    <w:rsid w:val="001C1447"/>
    <w:rsid w:val="001C2BA0"/>
    <w:rsid w:val="001E1637"/>
    <w:rsid w:val="002125BE"/>
    <w:rsid w:val="002156BD"/>
    <w:rsid w:val="00224570"/>
    <w:rsid w:val="002335EF"/>
    <w:rsid w:val="00293802"/>
    <w:rsid w:val="002D74CC"/>
    <w:rsid w:val="002E452F"/>
    <w:rsid w:val="002F0CDC"/>
    <w:rsid w:val="003011D3"/>
    <w:rsid w:val="00311067"/>
    <w:rsid w:val="00314C13"/>
    <w:rsid w:val="00316BBE"/>
    <w:rsid w:val="00350F64"/>
    <w:rsid w:val="00355E6C"/>
    <w:rsid w:val="00382E39"/>
    <w:rsid w:val="003852C9"/>
    <w:rsid w:val="003A07A8"/>
    <w:rsid w:val="003D6915"/>
    <w:rsid w:val="003E29E6"/>
    <w:rsid w:val="003F1777"/>
    <w:rsid w:val="003F5622"/>
    <w:rsid w:val="004162A3"/>
    <w:rsid w:val="00424615"/>
    <w:rsid w:val="004265F3"/>
    <w:rsid w:val="004339B8"/>
    <w:rsid w:val="00433FF9"/>
    <w:rsid w:val="00443F8C"/>
    <w:rsid w:val="004523A0"/>
    <w:rsid w:val="004562DE"/>
    <w:rsid w:val="0045793D"/>
    <w:rsid w:val="00460916"/>
    <w:rsid w:val="00480E70"/>
    <w:rsid w:val="004A75C1"/>
    <w:rsid w:val="004B1F8D"/>
    <w:rsid w:val="004D2555"/>
    <w:rsid w:val="004E1B43"/>
    <w:rsid w:val="00503334"/>
    <w:rsid w:val="00536F12"/>
    <w:rsid w:val="00550864"/>
    <w:rsid w:val="00563AA0"/>
    <w:rsid w:val="00593131"/>
    <w:rsid w:val="005A1471"/>
    <w:rsid w:val="005B24E7"/>
    <w:rsid w:val="005B5E1E"/>
    <w:rsid w:val="005B6181"/>
    <w:rsid w:val="005E3BDA"/>
    <w:rsid w:val="005F275F"/>
    <w:rsid w:val="00603A0F"/>
    <w:rsid w:val="00617532"/>
    <w:rsid w:val="006340F9"/>
    <w:rsid w:val="006C273B"/>
    <w:rsid w:val="006E3A0D"/>
    <w:rsid w:val="006F7CF5"/>
    <w:rsid w:val="00706BAD"/>
    <w:rsid w:val="00730C60"/>
    <w:rsid w:val="00744647"/>
    <w:rsid w:val="0075534E"/>
    <w:rsid w:val="00775709"/>
    <w:rsid w:val="007819C3"/>
    <w:rsid w:val="007D4C87"/>
    <w:rsid w:val="007D5B42"/>
    <w:rsid w:val="008000C5"/>
    <w:rsid w:val="0082528D"/>
    <w:rsid w:val="00830372"/>
    <w:rsid w:val="008571F9"/>
    <w:rsid w:val="008635F5"/>
    <w:rsid w:val="008658C4"/>
    <w:rsid w:val="008A3E31"/>
    <w:rsid w:val="008E4E61"/>
    <w:rsid w:val="009007DD"/>
    <w:rsid w:val="00934960"/>
    <w:rsid w:val="0097503A"/>
    <w:rsid w:val="009A0272"/>
    <w:rsid w:val="009B48A4"/>
    <w:rsid w:val="009F11F2"/>
    <w:rsid w:val="00A01EA1"/>
    <w:rsid w:val="00A20E83"/>
    <w:rsid w:val="00A552F4"/>
    <w:rsid w:val="00A64C4E"/>
    <w:rsid w:val="00A81257"/>
    <w:rsid w:val="00A84DD2"/>
    <w:rsid w:val="00A854A9"/>
    <w:rsid w:val="00AA7232"/>
    <w:rsid w:val="00AC4AE0"/>
    <w:rsid w:val="00AE32A4"/>
    <w:rsid w:val="00B00003"/>
    <w:rsid w:val="00B26094"/>
    <w:rsid w:val="00B47BB0"/>
    <w:rsid w:val="00B578C5"/>
    <w:rsid w:val="00B71A3B"/>
    <w:rsid w:val="00BA7243"/>
    <w:rsid w:val="00BB375B"/>
    <w:rsid w:val="00BB59A9"/>
    <w:rsid w:val="00C0535A"/>
    <w:rsid w:val="00C37074"/>
    <w:rsid w:val="00C43C20"/>
    <w:rsid w:val="00C51463"/>
    <w:rsid w:val="00C569B5"/>
    <w:rsid w:val="00C61555"/>
    <w:rsid w:val="00C70794"/>
    <w:rsid w:val="00C854D0"/>
    <w:rsid w:val="00C953D5"/>
    <w:rsid w:val="00CE40D9"/>
    <w:rsid w:val="00CE63DE"/>
    <w:rsid w:val="00CF53D1"/>
    <w:rsid w:val="00D01281"/>
    <w:rsid w:val="00D70C74"/>
    <w:rsid w:val="00D73791"/>
    <w:rsid w:val="00D81D0D"/>
    <w:rsid w:val="00D826B9"/>
    <w:rsid w:val="00D8630D"/>
    <w:rsid w:val="00DC17A5"/>
    <w:rsid w:val="00E007DD"/>
    <w:rsid w:val="00E114E3"/>
    <w:rsid w:val="00E1230B"/>
    <w:rsid w:val="00E4782B"/>
    <w:rsid w:val="00E73ACF"/>
    <w:rsid w:val="00E92C26"/>
    <w:rsid w:val="00EA5522"/>
    <w:rsid w:val="00EB7331"/>
    <w:rsid w:val="00EF319A"/>
    <w:rsid w:val="00EF3C50"/>
    <w:rsid w:val="00F240E9"/>
    <w:rsid w:val="00F25B21"/>
    <w:rsid w:val="00F50F62"/>
    <w:rsid w:val="00F95F85"/>
    <w:rsid w:val="00FA54EC"/>
    <w:rsid w:val="00FD0A17"/>
    <w:rsid w:val="00FD4FC0"/>
    <w:rsid w:val="00FE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55"/>
    <w:pPr>
      <w:spacing w:after="200" w:line="276" w:lineRule="atLeast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A75C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C61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615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5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1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5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6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55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E44A3"/>
    <w:rPr>
      <w:rFonts w:eastAsia="Times New Roman" w:cs="Calibri"/>
    </w:rPr>
  </w:style>
  <w:style w:type="character" w:styleId="Emphasis">
    <w:name w:val="Emphasis"/>
    <w:basedOn w:val="DefaultParagraphFont"/>
    <w:uiPriority w:val="99"/>
    <w:qFormat/>
    <w:rsid w:val="00D826B9"/>
    <w:rPr>
      <w:i/>
      <w:iCs/>
    </w:rPr>
  </w:style>
  <w:style w:type="character" w:styleId="Hyperlink">
    <w:name w:val="Hyperlink"/>
    <w:basedOn w:val="DefaultParagraphFont"/>
    <w:uiPriority w:val="99"/>
    <w:unhideWhenUsed/>
    <w:rsid w:val="007D5B42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50864"/>
    <w:pPr>
      <w:ind w:left="720"/>
      <w:contextualSpacing/>
    </w:pPr>
    <w:rPr>
      <w:szCs w:val="20"/>
    </w:rPr>
  </w:style>
  <w:style w:type="paragraph" w:styleId="ListParagraph">
    <w:name w:val="List Paragraph"/>
    <w:basedOn w:val="Normal"/>
    <w:uiPriority w:val="99"/>
    <w:qFormat/>
    <w:rsid w:val="00A854A9"/>
    <w:pPr>
      <w:overflowPunct w:val="0"/>
      <w:autoSpaceDE w:val="0"/>
      <w:autoSpaceDN w:val="0"/>
      <w:adjustRightInd w:val="0"/>
      <w:spacing w:line="276" w:lineRule="auto"/>
      <w:ind w:left="720"/>
      <w:textAlignment w:val="baseline"/>
    </w:pPr>
  </w:style>
  <w:style w:type="paragraph" w:styleId="Header">
    <w:name w:val="header"/>
    <w:basedOn w:val="Normal"/>
    <w:link w:val="HeaderChar"/>
    <w:uiPriority w:val="99"/>
    <w:semiHidden/>
    <w:unhideWhenUsed/>
    <w:rsid w:val="00FD4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FC0"/>
    <w:rPr>
      <w:rFonts w:eastAsia="Times New Roman" w:cs="Calibri"/>
    </w:rPr>
  </w:style>
  <w:style w:type="paragraph" w:styleId="Footer">
    <w:name w:val="footer"/>
    <w:basedOn w:val="Normal"/>
    <w:link w:val="FooterChar"/>
    <w:uiPriority w:val="99"/>
    <w:unhideWhenUsed/>
    <w:rsid w:val="00FD4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FC0"/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55"/>
    <w:pPr>
      <w:spacing w:after="200" w:line="276" w:lineRule="atLeast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A75C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C61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615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5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1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5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6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55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E44A3"/>
    <w:rPr>
      <w:rFonts w:eastAsia="Times New Roman" w:cs="Calibri"/>
    </w:rPr>
  </w:style>
  <w:style w:type="character" w:styleId="Emphasis">
    <w:name w:val="Emphasis"/>
    <w:basedOn w:val="DefaultParagraphFont"/>
    <w:uiPriority w:val="99"/>
    <w:qFormat/>
    <w:rsid w:val="00D826B9"/>
    <w:rPr>
      <w:i/>
      <w:iCs/>
    </w:rPr>
  </w:style>
  <w:style w:type="character" w:styleId="Hyperlink">
    <w:name w:val="Hyperlink"/>
    <w:basedOn w:val="DefaultParagraphFont"/>
    <w:uiPriority w:val="99"/>
    <w:unhideWhenUsed/>
    <w:rsid w:val="007D5B42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50864"/>
    <w:pPr>
      <w:ind w:left="720"/>
      <w:contextualSpacing/>
    </w:pPr>
    <w:rPr>
      <w:szCs w:val="20"/>
    </w:rPr>
  </w:style>
  <w:style w:type="paragraph" w:styleId="ListParagraph">
    <w:name w:val="List Paragraph"/>
    <w:basedOn w:val="Normal"/>
    <w:uiPriority w:val="99"/>
    <w:qFormat/>
    <w:rsid w:val="00A854A9"/>
    <w:pPr>
      <w:overflowPunct w:val="0"/>
      <w:autoSpaceDE w:val="0"/>
      <w:autoSpaceDN w:val="0"/>
      <w:adjustRightInd w:val="0"/>
      <w:spacing w:line="276" w:lineRule="auto"/>
      <w:ind w:left="72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Administrator\My%20Documents\Katie%20Fire\Dewberry%20Carbohydrate%20Cycles\Means%20from%20both%20year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9.3085739282589702E-2"/>
          <c:y val="0.12100764578340772"/>
          <c:w val="0.84778941467268476"/>
          <c:h val="0.72876897181330591"/>
        </c:manualLayout>
      </c:layout>
      <c:lineChart>
        <c:grouping val="standard"/>
        <c:ser>
          <c:idx val="0"/>
          <c:order val="0"/>
          <c:tx>
            <c:v>TNC</c:v>
          </c:tx>
          <c:spPr>
            <a:ln w="22225">
              <a:solidFill>
                <a:schemeClr val="tx1"/>
              </a:solidFill>
            </a:ln>
          </c:spPr>
          <c:marker>
            <c:symbol val="diamond"/>
            <c:size val="8"/>
            <c:spPr>
              <a:solidFill>
                <a:schemeClr val="tx1"/>
              </a:solidFill>
              <a:ln>
                <a:solidFill>
                  <a:prstClr val="black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'2011 pooled'!$H$20:$H$24</c:f>
                <c:numCache>
                  <c:formatCode>General</c:formatCode>
                  <c:ptCount val="5"/>
                  <c:pt idx="0">
                    <c:v>0.4</c:v>
                  </c:pt>
                  <c:pt idx="1">
                    <c:v>0.4</c:v>
                  </c:pt>
                  <c:pt idx="2">
                    <c:v>0.5</c:v>
                  </c:pt>
                  <c:pt idx="3">
                    <c:v>0.70000000000000062</c:v>
                  </c:pt>
                  <c:pt idx="4">
                    <c:v>0.8</c:v>
                  </c:pt>
                </c:numCache>
              </c:numRef>
            </c:plus>
            <c:minus>
              <c:numRef>
                <c:f>'2011 pooled'!$H$20:$H$24</c:f>
                <c:numCache>
                  <c:formatCode>General</c:formatCode>
                  <c:ptCount val="5"/>
                  <c:pt idx="0">
                    <c:v>0.4</c:v>
                  </c:pt>
                  <c:pt idx="1">
                    <c:v>0.4</c:v>
                  </c:pt>
                  <c:pt idx="2">
                    <c:v>0.5</c:v>
                  </c:pt>
                  <c:pt idx="3">
                    <c:v>0.70000000000000062</c:v>
                  </c:pt>
                  <c:pt idx="4">
                    <c:v>0.8</c:v>
                  </c:pt>
                </c:numCache>
              </c:numRef>
            </c:minus>
          </c:errBars>
          <c:cat>
            <c:strRef>
              <c:f>'2011 pooled'!$J$6:$J$10</c:f>
              <c:strCache>
                <c:ptCount val="5"/>
                <c:pt idx="0">
                  <c:v>Budbreak 4/20/2011</c:v>
                </c:pt>
                <c:pt idx="1">
                  <c:v>Leaf expansion 5/24/2011</c:v>
                </c:pt>
                <c:pt idx="2">
                  <c:v>Flowering 6/13/2011</c:v>
                </c:pt>
                <c:pt idx="3">
                  <c:v>Fruit maturity 8/1/2011</c:v>
                </c:pt>
                <c:pt idx="4">
                  <c:v>Dormancy 11/14/2011</c:v>
                </c:pt>
              </c:strCache>
            </c:strRef>
          </c:cat>
          <c:val>
            <c:numRef>
              <c:f>'2011 Mean'!$E$69:$E$73</c:f>
              <c:numCache>
                <c:formatCode>General</c:formatCode>
                <c:ptCount val="5"/>
                <c:pt idx="0">
                  <c:v>7.8</c:v>
                </c:pt>
                <c:pt idx="1">
                  <c:v>3.9</c:v>
                </c:pt>
                <c:pt idx="2">
                  <c:v>6.8000000000000007</c:v>
                </c:pt>
                <c:pt idx="3">
                  <c:v>7.3999999999999995</c:v>
                </c:pt>
                <c:pt idx="4">
                  <c:v>9.3000000000000007</c:v>
                </c:pt>
              </c:numCache>
            </c:numRef>
          </c:val>
        </c:ser>
        <c:ser>
          <c:idx val="1"/>
          <c:order val="1"/>
          <c:tx>
            <c:v>Starch</c:v>
          </c:tx>
          <c:spPr>
            <a:ln w="25400">
              <a:solidFill>
                <a:prstClr val="black"/>
              </a:solidFill>
              <a:prstDash val="sysDot"/>
            </a:ln>
          </c:spPr>
          <c:marker>
            <c:symbol val="x"/>
            <c:size val="7"/>
            <c:spPr>
              <a:noFill/>
              <a:ln w="12700">
                <a:solidFill>
                  <a:prstClr val="black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'2011 pooled'!$H$14:$H$18</c:f>
                <c:numCache>
                  <c:formatCode>General</c:formatCode>
                  <c:ptCount val="5"/>
                  <c:pt idx="0">
                    <c:v>0.4</c:v>
                  </c:pt>
                  <c:pt idx="1">
                    <c:v>0.4</c:v>
                  </c:pt>
                  <c:pt idx="2">
                    <c:v>0.2</c:v>
                  </c:pt>
                  <c:pt idx="3">
                    <c:v>0.30000000000000032</c:v>
                  </c:pt>
                  <c:pt idx="4">
                    <c:v>0.30000000000000032</c:v>
                  </c:pt>
                </c:numCache>
              </c:numRef>
            </c:plus>
            <c:minus>
              <c:numRef>
                <c:f>'2011 pooled'!$H$14:$H$18</c:f>
                <c:numCache>
                  <c:formatCode>General</c:formatCode>
                  <c:ptCount val="5"/>
                  <c:pt idx="0">
                    <c:v>0.4</c:v>
                  </c:pt>
                  <c:pt idx="1">
                    <c:v>0.4</c:v>
                  </c:pt>
                  <c:pt idx="2">
                    <c:v>0.2</c:v>
                  </c:pt>
                  <c:pt idx="3">
                    <c:v>0.30000000000000032</c:v>
                  </c:pt>
                  <c:pt idx="4">
                    <c:v>0.30000000000000032</c:v>
                  </c:pt>
                </c:numCache>
              </c:numRef>
            </c:minus>
          </c:errBars>
          <c:cat>
            <c:strRef>
              <c:f>'2011 pooled'!$J$6:$J$10</c:f>
              <c:strCache>
                <c:ptCount val="5"/>
                <c:pt idx="0">
                  <c:v>Budbreak 4/20/2011</c:v>
                </c:pt>
                <c:pt idx="1">
                  <c:v>Leaf expansion 5/24/2011</c:v>
                </c:pt>
                <c:pt idx="2">
                  <c:v>Flowering 6/13/2011</c:v>
                </c:pt>
                <c:pt idx="3">
                  <c:v>Fruit maturity 8/1/2011</c:v>
                </c:pt>
                <c:pt idx="4">
                  <c:v>Dormancy 11/14/2011</c:v>
                </c:pt>
              </c:strCache>
            </c:strRef>
          </c:cat>
          <c:val>
            <c:numRef>
              <c:f>'2011 Mean'!$E$51:$E$55</c:f>
              <c:numCache>
                <c:formatCode>General</c:formatCode>
                <c:ptCount val="5"/>
                <c:pt idx="0">
                  <c:v>2</c:v>
                </c:pt>
                <c:pt idx="1">
                  <c:v>1.099999999999997</c:v>
                </c:pt>
                <c:pt idx="2">
                  <c:v>3.1</c:v>
                </c:pt>
                <c:pt idx="3">
                  <c:v>3.2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v>Soluble Sugars</c:v>
          </c:tx>
          <c:spPr>
            <a:ln w="25400">
              <a:solidFill>
                <a:prstClr val="black"/>
              </a:solidFill>
              <a:prstDash val="dash"/>
            </a:ln>
          </c:spPr>
          <c:marker>
            <c:symbol val="circle"/>
            <c:size val="6"/>
            <c:spPr>
              <a:solidFill>
                <a:sysClr val="windowText" lastClr="000000"/>
              </a:solidFill>
              <a:ln w="19050">
                <a:solidFill>
                  <a:prstClr val="black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'2011 pooled'!$H$8:$H$12</c:f>
                <c:numCache>
                  <c:formatCode>General</c:formatCode>
                  <c:ptCount val="5"/>
                  <c:pt idx="0">
                    <c:v>0.2</c:v>
                  </c:pt>
                  <c:pt idx="1">
                    <c:v>0.1</c:v>
                  </c:pt>
                  <c:pt idx="2">
                    <c:v>0.30000000000000032</c:v>
                  </c:pt>
                  <c:pt idx="3">
                    <c:v>0.4</c:v>
                  </c:pt>
                  <c:pt idx="4">
                    <c:v>0.5</c:v>
                  </c:pt>
                </c:numCache>
              </c:numRef>
            </c:plus>
            <c:minus>
              <c:numRef>
                <c:f>'2011 pooled'!$H$8:$H$12</c:f>
                <c:numCache>
                  <c:formatCode>General</c:formatCode>
                  <c:ptCount val="5"/>
                  <c:pt idx="0">
                    <c:v>0.2</c:v>
                  </c:pt>
                  <c:pt idx="1">
                    <c:v>0.1</c:v>
                  </c:pt>
                  <c:pt idx="2">
                    <c:v>0.30000000000000032</c:v>
                  </c:pt>
                  <c:pt idx="3">
                    <c:v>0.4</c:v>
                  </c:pt>
                  <c:pt idx="4">
                    <c:v>0.5</c:v>
                  </c:pt>
                </c:numCache>
              </c:numRef>
            </c:minus>
          </c:errBars>
          <c:cat>
            <c:strRef>
              <c:f>'2011 pooled'!$J$6:$J$10</c:f>
              <c:strCache>
                <c:ptCount val="5"/>
                <c:pt idx="0">
                  <c:v>Budbreak 4/20/2011</c:v>
                </c:pt>
                <c:pt idx="1">
                  <c:v>Leaf expansion 5/24/2011</c:v>
                </c:pt>
                <c:pt idx="2">
                  <c:v>Flowering 6/13/2011</c:v>
                </c:pt>
                <c:pt idx="3">
                  <c:v>Fruit maturity 8/1/2011</c:v>
                </c:pt>
                <c:pt idx="4">
                  <c:v>Dormancy 11/14/2011</c:v>
                </c:pt>
              </c:strCache>
            </c:strRef>
          </c:cat>
          <c:val>
            <c:numRef>
              <c:f>'2011 Mean'!$E$63:$E$67</c:f>
              <c:numCache>
                <c:formatCode>General</c:formatCode>
                <c:ptCount val="5"/>
                <c:pt idx="0">
                  <c:v>5.8999999999999995</c:v>
                </c:pt>
                <c:pt idx="1">
                  <c:v>2.8000000000000003</c:v>
                </c:pt>
                <c:pt idx="2">
                  <c:v>3.6999999999999997</c:v>
                </c:pt>
                <c:pt idx="3">
                  <c:v>4.2</c:v>
                </c:pt>
                <c:pt idx="4">
                  <c:v>3.3000000000000003</c:v>
                </c:pt>
              </c:numCache>
            </c:numRef>
          </c:val>
        </c:ser>
        <c:marker val="1"/>
        <c:axId val="112151936"/>
        <c:axId val="127358848"/>
      </c:lineChart>
      <c:catAx>
        <c:axId val="11215193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27358848"/>
        <c:crosses val="autoZero"/>
        <c:auto val="1"/>
        <c:lblAlgn val="ctr"/>
        <c:lblOffset val="100"/>
      </c:catAx>
      <c:valAx>
        <c:axId val="127358848"/>
        <c:scaling>
          <c:orientation val="minMax"/>
          <c:max val="13.5"/>
          <c:min val="0"/>
        </c:scaling>
        <c:axPos val="l"/>
        <c:title>
          <c:tx>
            <c:rich>
              <a:bodyPr rot="0" vert="horz"/>
              <a:lstStyle/>
              <a:p>
                <a:pPr>
                  <a:defRPr sz="12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200" b="0">
                    <a:latin typeface="Times New Roman" pitchFamily="18" charset="0"/>
                    <a:cs typeface="Times New Roman" pitchFamily="18" charset="0"/>
                  </a:rPr>
                  <a:t>mg/100 mg</a:t>
                </a:r>
              </a:p>
            </c:rich>
          </c:tx>
          <c:layout>
            <c:manualLayout>
              <c:xMode val="edge"/>
              <c:yMode val="edge"/>
              <c:x val="2.0711974110032366E-2"/>
              <c:y val="3.0310395983110812E-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12151936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0.2606204572986075"/>
          <c:y val="6.1143294588176481E-2"/>
          <c:w val="0.33940793458510032"/>
          <c:h val="0.16075498575498576"/>
        </c:manualLayout>
      </c:layout>
      <c:overlay val="1"/>
      <c:spPr>
        <a:ln w="6350">
          <a:noFill/>
        </a:ln>
      </c:spPr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0.45272</cdr:x>
      <cdr:y>0.00801</cdr:y>
    </cdr:from>
    <cdr:to>
      <cdr:x>0.99559</cdr:x>
      <cdr:y>0.29167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52650" y="25634"/>
          <a:ext cx="2581262" cy="9078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400" b="1">
              <a:latin typeface="Times New Roman" pitchFamily="18" charset="0"/>
              <a:cs typeface="Times New Roman" pitchFamily="18" charset="0"/>
            </a:rPr>
            <a:t>Dewberry Root Carbohydrates </a:t>
          </a:r>
        </a:p>
        <a:p xmlns:a="http://schemas.openxmlformats.org/drawingml/2006/main">
          <a:pPr algn="ctr"/>
          <a:r>
            <a:rPr lang="en-US" sz="1400" b="1">
              <a:latin typeface="Times New Roman" pitchFamily="18" charset="0"/>
              <a:cs typeface="Times New Roman" pitchFamily="18" charset="0"/>
            </a:rPr>
            <a:t>2011 Site 1</a:t>
          </a:r>
        </a:p>
        <a:p xmlns:a="http://schemas.openxmlformats.org/drawingml/2006/main">
          <a:pPr algn="ctr"/>
          <a:endParaRPr lang="en-US" sz="14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structure: You will need to write four sections for your annual report—summary, objective/performance targets, accompli</vt:lpstr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structure: You will need to write four sections for your annual report—summary, objective/performance targets, accompli</dc:title>
  <dc:creator>Katie</dc:creator>
  <cp:lastModifiedBy>KG</cp:lastModifiedBy>
  <cp:revision>3</cp:revision>
  <dcterms:created xsi:type="dcterms:W3CDTF">2013-09-25T01:16:00Z</dcterms:created>
  <dcterms:modified xsi:type="dcterms:W3CDTF">2013-09-25T01:18:00Z</dcterms:modified>
</cp:coreProperties>
</file>