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05" w:rsidRPr="00801305" w:rsidRDefault="00801305" w:rsidP="00801305">
      <w:pPr>
        <w:rPr>
          <w:rFonts w:ascii="Arial" w:hAnsi="Arial" w:cs="Arial"/>
          <w:lang w:eastAsia="x-none"/>
        </w:rPr>
      </w:pPr>
      <w:bookmarkStart w:id="0" w:name="_GoBack"/>
      <w:r w:rsidRPr="00801305">
        <w:rPr>
          <w:rFonts w:ascii="Arial" w:hAnsi="Arial" w:cs="Arial"/>
          <w:noProof/>
        </w:rPr>
        <w:drawing>
          <wp:inline distT="0" distB="0" distL="0" distR="0">
            <wp:extent cx="5567680" cy="2154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05" w:rsidRPr="00801305" w:rsidRDefault="00801305" w:rsidP="00801305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187" w:hanging="187"/>
        <w:rPr>
          <w:rFonts w:ascii="Arial" w:hAnsi="Arial" w:cs="Arial"/>
        </w:rPr>
      </w:pPr>
      <w:r w:rsidRPr="00801305">
        <w:rPr>
          <w:rFonts w:ascii="Arial" w:hAnsi="Arial" w:cs="Arial"/>
        </w:rPr>
        <w:t>Fig. 4. Changes in soil organic C to corn residue removal and cover crop and manure at Clay Center (A) and residue baling and grazing at Brule (B). Error bars indicate the standard deviation of the means.</w:t>
      </w:r>
    </w:p>
    <w:bookmarkEnd w:id="0"/>
    <w:p w:rsidR="007C1525" w:rsidRDefault="007C1525"/>
    <w:sectPr w:rsidR="007C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05"/>
    <w:rsid w:val="007C1525"/>
    <w:rsid w:val="0080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0475D-6CA7-476F-B254-06C95683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Blanco Canqui</dc:creator>
  <cp:keywords/>
  <dc:description/>
  <cp:lastModifiedBy>Humberto Blanco Canqui</cp:lastModifiedBy>
  <cp:revision>1</cp:revision>
  <dcterms:created xsi:type="dcterms:W3CDTF">2014-03-01T19:49:00Z</dcterms:created>
  <dcterms:modified xsi:type="dcterms:W3CDTF">2014-03-01T19:51:00Z</dcterms:modified>
</cp:coreProperties>
</file>