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E8" w:rsidRPr="00022E03" w:rsidRDefault="009D0FE8" w:rsidP="009D0FE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340F4A">
        <w:rPr>
          <w:rFonts w:ascii="Calibri" w:eastAsia="Calibri" w:hAnsi="Calibri" w:cs="Times New Roman"/>
          <w:b/>
          <w:sz w:val="24"/>
          <w:szCs w:val="24"/>
        </w:rPr>
        <w:t>Figure 2.</w:t>
      </w:r>
      <w:proofErr w:type="gramEnd"/>
      <w:r w:rsidRPr="00340F4A">
        <w:rPr>
          <w:rFonts w:ascii="Calibri" w:eastAsia="Calibri" w:hAnsi="Calibri" w:cs="Times New Roman"/>
          <w:b/>
          <w:sz w:val="24"/>
          <w:szCs w:val="24"/>
        </w:rPr>
        <w:t xml:space="preserve"> Farmers Plan to Support Pollinators on their Land through Multiple Practices</w:t>
      </w:r>
    </w:p>
    <w:p w:rsidR="009D0FE8" w:rsidRPr="00022E03" w:rsidRDefault="009D0FE8" w:rsidP="009D0FE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D0FE8" w:rsidRDefault="009D0FE8" w:rsidP="009D0FE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5DB148A" wp14:editId="70AFD749">
            <wp:extent cx="5943600" cy="4245610"/>
            <wp:effectExtent l="0" t="0" r="19050" b="215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0FE8" w:rsidRPr="00022E03" w:rsidRDefault="009D0FE8" w:rsidP="009D0FE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22AD" w:rsidRDefault="003022AD">
      <w:bookmarkStart w:id="0" w:name="_GoBack"/>
      <w:bookmarkEnd w:id="0"/>
    </w:p>
    <w:sectPr w:rsidR="0030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D"/>
    <w:rsid w:val="003022AD"/>
    <w:rsid w:val="00313C40"/>
    <w:rsid w:val="009D0FE8"/>
    <w:rsid w:val="00D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hley\Dropbox%20(Xerces%20Society)\ShortCourses\Evaluations\W%20SARE%20Evalua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Figure 2: Farmers Plan to Support Pollinators by: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SUMMARY!$A$38</c:f>
              <c:strCache>
                <c:ptCount val="1"/>
                <c:pt idx="0">
                  <c:v>Consider pesticide impacts on pollinators in future pest control decision</c:v>
                </c:pt>
              </c:strCache>
            </c:strRef>
          </c:tx>
          <c:invertIfNegative val="0"/>
          <c:val>
            <c:numRef>
              <c:f>SUMMARY!$K$38</c:f>
              <c:numCache>
                <c:formatCode>0.00%</c:formatCode>
                <c:ptCount val="1"/>
                <c:pt idx="0">
                  <c:v>0.32460732984293195</c:v>
                </c:pt>
              </c:numCache>
            </c:numRef>
          </c:val>
        </c:ser>
        <c:ser>
          <c:idx val="1"/>
          <c:order val="1"/>
          <c:tx>
            <c:strRef>
              <c:f>SUMMARY!$A$39</c:f>
              <c:strCache>
                <c:ptCount val="1"/>
                <c:pt idx="0">
                  <c:v>Adjust management (tillage, mowing, etc.) where possible to increase pollinator numbers</c:v>
                </c:pt>
              </c:strCache>
            </c:strRef>
          </c:tx>
          <c:invertIfNegative val="0"/>
          <c:val>
            <c:numRef>
              <c:f>SUMMARY!$K$39</c:f>
              <c:numCache>
                <c:formatCode>0.00%</c:formatCode>
                <c:ptCount val="1"/>
                <c:pt idx="0">
                  <c:v>0.64921465968586389</c:v>
                </c:pt>
              </c:numCache>
            </c:numRef>
          </c:val>
        </c:ser>
        <c:ser>
          <c:idx val="2"/>
          <c:order val="2"/>
          <c:tx>
            <c:strRef>
              <c:f>SUMMARY!$A$40</c:f>
              <c:strCache>
                <c:ptCount val="1"/>
                <c:pt idx="0">
                  <c:v>Provide additional habitat resources for pollinators</c:v>
                </c:pt>
              </c:strCache>
            </c:strRef>
          </c:tx>
          <c:invertIfNegative val="0"/>
          <c:val>
            <c:numRef>
              <c:f>SUMMARY!$K$40</c:f>
              <c:numCache>
                <c:formatCode>0.00%</c:formatCode>
                <c:ptCount val="1"/>
                <c:pt idx="0">
                  <c:v>0.91099476439790572</c:v>
                </c:pt>
              </c:numCache>
            </c:numRef>
          </c:val>
        </c:ser>
        <c:ser>
          <c:idx val="3"/>
          <c:order val="3"/>
          <c:tx>
            <c:strRef>
              <c:f>SUMMARY!$A$41</c:f>
              <c:strCache>
                <c:ptCount val="1"/>
                <c:pt idx="0">
                  <c:v>Enroll in NRCS administered conservation programs for pollinators</c:v>
                </c:pt>
              </c:strCache>
            </c:strRef>
          </c:tx>
          <c:invertIfNegative val="0"/>
          <c:val>
            <c:numRef>
              <c:f>SUMMARY!$K$41</c:f>
              <c:numCache>
                <c:formatCode>0.00%</c:formatCode>
                <c:ptCount val="1"/>
                <c:pt idx="0">
                  <c:v>0.39267015706806285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755584"/>
        <c:axId val="84553088"/>
      </c:barChart>
      <c:catAx>
        <c:axId val="82755584"/>
        <c:scaling>
          <c:orientation val="minMax"/>
        </c:scaling>
        <c:delete val="1"/>
        <c:axPos val="b"/>
        <c:majorTickMark val="none"/>
        <c:minorTickMark val="none"/>
        <c:tickLblPos val="nextTo"/>
        <c:crossAx val="84553088"/>
        <c:crosses val="autoZero"/>
        <c:auto val="1"/>
        <c:lblAlgn val="ctr"/>
        <c:lblOffset val="100"/>
        <c:noMultiLvlLbl val="0"/>
      </c:catAx>
      <c:valAx>
        <c:axId val="845530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 of Responses</a:t>
                </a:r>
              </a:p>
            </c:rich>
          </c:tx>
          <c:layout/>
          <c:overlay val="0"/>
        </c:title>
        <c:numFmt formatCode="0.00%" sourceLinked="1"/>
        <c:majorTickMark val="out"/>
        <c:minorTickMark val="none"/>
        <c:tickLblPos val="nextTo"/>
        <c:crossAx val="8275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896615035796581"/>
          <c:y val="0.23842144891226455"/>
          <c:w val="0.32164417828053182"/>
          <c:h val="0.52656456568187249"/>
        </c:manualLayout>
      </c:layout>
      <c:overlay val="0"/>
      <c:txPr>
        <a:bodyPr/>
        <a:lstStyle/>
        <a:p>
          <a:pPr>
            <a:defRPr sz="80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Westwood</dc:creator>
  <cp:lastModifiedBy>Laura Westwood</cp:lastModifiedBy>
  <cp:revision>2</cp:revision>
  <dcterms:created xsi:type="dcterms:W3CDTF">2014-05-30T23:18:00Z</dcterms:created>
  <dcterms:modified xsi:type="dcterms:W3CDTF">2014-05-30T23:18:00Z</dcterms:modified>
</cp:coreProperties>
</file>