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7B" w:rsidRDefault="004F137B" w:rsidP="004F137B">
      <w:pPr>
        <w:widowControl/>
        <w:spacing w:after="120"/>
        <w:ind w:left="720" w:right="1526"/>
      </w:pPr>
      <w:r>
        <w:rPr>
          <w:b/>
          <w:sz w:val="22"/>
          <w:szCs w:val="22"/>
        </w:rPr>
        <w:t>Table 1:  PLANT DEFINITION</w:t>
      </w:r>
    </w:p>
    <w:tbl>
      <w:tblPr>
        <w:tblW w:w="9000" w:type="dxa"/>
        <w:tblInd w:w="622" w:type="dxa"/>
        <w:tblLayout w:type="fixed"/>
        <w:tblLook w:val="0000" w:firstRow="0" w:lastRow="0" w:firstColumn="0" w:lastColumn="0" w:noHBand="0" w:noVBand="0"/>
      </w:tblPr>
      <w:tblGrid>
        <w:gridCol w:w="2176"/>
        <w:gridCol w:w="6824"/>
      </w:tblGrid>
      <w:tr w:rsidR="004F137B" w:rsidTr="004F137B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Avuvo</w:t>
            </w:r>
          </w:p>
        </w:tc>
        <w:tc>
          <w:tcPr>
            <w:tcW w:w="6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Celosia argentea is a broadleaf vegetable belonging to the Amaranth family (Amaranthaceae).</w:t>
            </w:r>
          </w:p>
        </w:tc>
      </w:tr>
      <w:tr w:rsidR="004F137B" w:rsidTr="004F137B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Garden Eggs</w:t>
            </w:r>
          </w:p>
        </w:tc>
        <w:tc>
          <w:tcPr>
            <w:tcW w:w="6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Solanum aethiopicum is also known as the African eggplant. Its leaves are eaten as a vegetable, and are more nutritious than the fruit.</w:t>
            </w:r>
          </w:p>
        </w:tc>
      </w:tr>
      <w:tr w:rsidR="004F137B" w:rsidTr="004F137B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Gboma</w:t>
            </w:r>
          </w:p>
        </w:tc>
        <w:tc>
          <w:tcPr>
            <w:tcW w:w="6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Solanum macrocarpon is a crop closely related to garden eggs.</w:t>
            </w:r>
          </w:p>
        </w:tc>
      </w:tr>
      <w:tr w:rsidR="004F137B" w:rsidTr="004F137B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Kitely</w:t>
            </w:r>
          </w:p>
        </w:tc>
        <w:tc>
          <w:tcPr>
            <w:tcW w:w="6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Solanum anguivi/tarvum, looks very much like a cross between a tiny eggplant and a green tomato, and is nicknamed “bitter ball”.</w:t>
            </w:r>
          </w:p>
        </w:tc>
      </w:tr>
      <w:tr w:rsidR="004F137B" w:rsidTr="004F137B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Hibiscus</w:t>
            </w:r>
          </w:p>
        </w:tc>
        <w:tc>
          <w:tcPr>
            <w:tcW w:w="6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Hibiscus sabdariffa, “Sawa sawa” means “sour leaf” and is a shrub-like plant and is known in the US and the Caribbean as sorrel.</w:t>
            </w:r>
          </w:p>
        </w:tc>
      </w:tr>
      <w:tr w:rsidR="004F137B" w:rsidTr="004F137B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 xml:space="preserve">Scotch Bonnet </w:t>
            </w:r>
          </w:p>
        </w:tc>
        <w:tc>
          <w:tcPr>
            <w:tcW w:w="6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Capsicum chinense or “hot pepper” is considered one of the hottest peppers in the world, with a Scoville rating between 150,000 and 300,000.</w:t>
            </w:r>
          </w:p>
        </w:tc>
      </w:tr>
      <w:tr w:rsidR="004F137B" w:rsidTr="004F137B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Jamma Jamma</w:t>
            </w:r>
          </w:p>
        </w:tc>
        <w:tc>
          <w:tcPr>
            <w:tcW w:w="6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Solanum scabrum, or “huckleberries”, is grown much the same as collards and mustard greens, though it has a different flavor.</w:t>
            </w:r>
          </w:p>
        </w:tc>
      </w:tr>
      <w:tr w:rsidR="004F137B" w:rsidTr="004F137B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Jute Leaf</w:t>
            </w:r>
          </w:p>
        </w:tc>
        <w:tc>
          <w:tcPr>
            <w:tcW w:w="6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Corchorus olitorius, is a bitter leaf, and tastes very much like okra does, and is highly nutritious.</w:t>
            </w:r>
          </w:p>
        </w:tc>
      </w:tr>
      <w:tr w:rsidR="004F137B" w:rsidTr="004F137B"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Waterleaf</w:t>
            </w:r>
          </w:p>
        </w:tc>
        <w:tc>
          <w:tcPr>
            <w:tcW w:w="6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Pr="004F137B" w:rsidRDefault="004F137B" w:rsidP="004F137B">
            <w:pPr>
              <w:widowControl/>
              <w:spacing w:after="120"/>
              <w:rPr>
                <w:sz w:val="24"/>
                <w:szCs w:val="24"/>
              </w:rPr>
            </w:pPr>
            <w:r w:rsidRPr="004F137B">
              <w:rPr>
                <w:sz w:val="24"/>
                <w:szCs w:val="24"/>
              </w:rPr>
              <w:t>Talinum triangulare, or purslane plant is much like greens, but has a different flavor than greens typically do</w:t>
            </w:r>
          </w:p>
        </w:tc>
      </w:tr>
    </w:tbl>
    <w:p w:rsidR="004F137B" w:rsidRDefault="004F137B" w:rsidP="004F137B"/>
    <w:p w:rsidR="004F137B" w:rsidRDefault="004F137B" w:rsidP="004F137B"/>
    <w:p w:rsidR="004F137B" w:rsidRDefault="004F137B">
      <w:pPr>
        <w:widowControl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F137B" w:rsidRDefault="004F137B" w:rsidP="004F137B">
      <w:pPr>
        <w:widowControl/>
        <w:spacing w:after="120"/>
        <w:ind w:left="720" w:right="1526"/>
      </w:pPr>
      <w:r>
        <w:rPr>
          <w:b/>
          <w:sz w:val="24"/>
          <w:szCs w:val="24"/>
        </w:rPr>
        <w:lastRenderedPageBreak/>
        <w:t>Table 2:  SCHEDULE AND ACTIVITIES OF THE WORKSHOPS</w:t>
      </w:r>
    </w:p>
    <w:p w:rsidR="004F137B" w:rsidRDefault="004F137B" w:rsidP="004F137B"/>
    <w:p w:rsidR="004F137B" w:rsidRDefault="004F137B" w:rsidP="004F137B"/>
    <w:tbl>
      <w:tblPr>
        <w:tblW w:w="10388" w:type="dxa"/>
        <w:tblInd w:w="352" w:type="dxa"/>
        <w:tblLayout w:type="fixed"/>
        <w:tblLook w:val="0000" w:firstRow="0" w:lastRow="0" w:firstColumn="0" w:lastColumn="0" w:noHBand="0" w:noVBand="0"/>
      </w:tblPr>
      <w:tblGrid>
        <w:gridCol w:w="1907"/>
        <w:gridCol w:w="3445"/>
        <w:gridCol w:w="1884"/>
        <w:gridCol w:w="3152"/>
      </w:tblGrid>
      <w:tr w:rsidR="004F137B" w:rsidTr="004F137B">
        <w:trPr>
          <w:trHeight w:val="1080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  <w:jc w:val="center"/>
            </w:pPr>
            <w:r>
              <w:rPr>
                <w:sz w:val="24"/>
                <w:szCs w:val="24"/>
              </w:rPr>
              <w:t>PROJECT ACTIVITIES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  <w:jc w:val="center"/>
            </w:pPr>
            <w:r>
              <w:rPr>
                <w:sz w:val="24"/>
                <w:szCs w:val="24"/>
              </w:rPr>
              <w:t>OBJECTIVE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  <w:jc w:val="center"/>
            </w:pPr>
            <w:r>
              <w:rPr>
                <w:sz w:val="24"/>
                <w:szCs w:val="24"/>
              </w:rPr>
              <w:t>PROJECTED</w:t>
            </w:r>
          </w:p>
          <w:p w:rsidR="004F137B" w:rsidRDefault="004F137B" w:rsidP="00ED627D">
            <w:pPr>
              <w:widowControl/>
              <w:jc w:val="center"/>
            </w:pPr>
            <w:r>
              <w:rPr>
                <w:sz w:val="24"/>
                <w:szCs w:val="24"/>
              </w:rPr>
              <w:t>Start Date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  <w:jc w:val="center"/>
            </w:pPr>
            <w:r>
              <w:rPr>
                <w:sz w:val="24"/>
                <w:szCs w:val="24"/>
              </w:rPr>
              <w:t>COLLABORATOR(S)</w:t>
            </w:r>
          </w:p>
          <w:p w:rsidR="004F137B" w:rsidRDefault="004F137B" w:rsidP="00ED627D"/>
        </w:tc>
      </w:tr>
      <w:tr w:rsidR="004F137B" w:rsidTr="004F137B">
        <w:trPr>
          <w:trHeight w:val="1080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</w:pPr>
            <w:r>
              <w:rPr>
                <w:sz w:val="24"/>
                <w:szCs w:val="24"/>
              </w:rPr>
              <w:t>Organize outreach activities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</w:pPr>
            <w:r>
              <w:rPr>
                <w:sz w:val="24"/>
                <w:szCs w:val="24"/>
              </w:rPr>
              <w:t>1.Planning activities and coordinating objectives with the AEV agricultural production trainees</w:t>
            </w:r>
          </w:p>
          <w:p w:rsidR="004F137B" w:rsidRDefault="004F137B" w:rsidP="00ED627D"/>
          <w:p w:rsidR="004F137B" w:rsidRDefault="004F137B" w:rsidP="00ED627D">
            <w:pPr>
              <w:widowControl/>
            </w:pPr>
            <w:r>
              <w:rPr>
                <w:sz w:val="24"/>
                <w:szCs w:val="24"/>
              </w:rPr>
              <w:t>2. Estimation of production inputs and goals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</w:pPr>
            <w:r>
              <w:rPr>
                <w:sz w:val="24"/>
                <w:szCs w:val="24"/>
              </w:rPr>
              <w:t>Mid-February</w:t>
            </w:r>
          </w:p>
          <w:p w:rsidR="004F137B" w:rsidRDefault="004F137B" w:rsidP="00ED627D"/>
          <w:p w:rsidR="004F137B" w:rsidRDefault="004F137B" w:rsidP="00ED627D">
            <w:pPr>
              <w:widowControl/>
            </w:pP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  <w:ind w:left="61"/>
            </w:pPr>
            <w:r>
              <w:rPr>
                <w:sz w:val="24"/>
                <w:szCs w:val="24"/>
              </w:rPr>
              <w:t>1.Purple Mountain Organics</w:t>
            </w:r>
          </w:p>
          <w:p w:rsidR="004F137B" w:rsidRDefault="004F137B" w:rsidP="00ED627D"/>
          <w:p w:rsidR="004F137B" w:rsidRDefault="004F137B" w:rsidP="00ED627D">
            <w:pPr>
              <w:widowControl/>
            </w:pPr>
            <w:r>
              <w:rPr>
                <w:sz w:val="24"/>
                <w:szCs w:val="24"/>
              </w:rPr>
              <w:t xml:space="preserve">2.SARE trainees and community volunteers </w:t>
            </w:r>
          </w:p>
        </w:tc>
      </w:tr>
      <w:tr w:rsidR="004F137B" w:rsidTr="004F137B">
        <w:trPr>
          <w:trHeight w:val="1080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</w:pPr>
            <w:r>
              <w:rPr>
                <w:sz w:val="24"/>
                <w:szCs w:val="24"/>
              </w:rPr>
              <w:t>Land preparation and establishment of plots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</w:pPr>
            <w:r>
              <w:rPr>
                <w:sz w:val="24"/>
                <w:szCs w:val="24"/>
              </w:rPr>
              <w:t>Test soil samples for nutritional content and water needs.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</w:pPr>
            <w:r>
              <w:rPr>
                <w:sz w:val="24"/>
                <w:szCs w:val="24"/>
              </w:rPr>
              <w:t>Early April</w:t>
            </w:r>
          </w:p>
          <w:p w:rsidR="004F137B" w:rsidRDefault="004F137B" w:rsidP="00ED627D"/>
          <w:p w:rsidR="004F137B" w:rsidRDefault="004F137B" w:rsidP="00ED627D">
            <w:pPr>
              <w:widowControl/>
            </w:pP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4F137B">
            <w:pPr>
              <w:widowControl/>
              <w:numPr>
                <w:ilvl w:val="0"/>
                <w:numId w:val="1"/>
              </w:numPr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Purple Mountain Organics</w:t>
            </w:r>
          </w:p>
          <w:p w:rsidR="004F137B" w:rsidRDefault="004F137B" w:rsidP="004F137B">
            <w:pPr>
              <w:widowControl/>
              <w:numPr>
                <w:ilvl w:val="0"/>
                <w:numId w:val="1"/>
              </w:numPr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SARE trainees and community volunteers</w:t>
            </w:r>
          </w:p>
        </w:tc>
      </w:tr>
      <w:tr w:rsidR="004F137B" w:rsidTr="004F137B">
        <w:trPr>
          <w:trHeight w:val="1080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</w:pPr>
            <w:r>
              <w:rPr>
                <w:sz w:val="24"/>
                <w:szCs w:val="24"/>
              </w:rPr>
              <w:t>Production of seedlings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</w:pPr>
            <w:r>
              <w:rPr>
                <w:sz w:val="24"/>
                <w:szCs w:val="24"/>
              </w:rPr>
              <w:t>Creation of viable seedlings for planting outdoors.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  <w:jc w:val="both"/>
            </w:pPr>
            <w:r>
              <w:rPr>
                <w:sz w:val="24"/>
                <w:szCs w:val="24"/>
              </w:rPr>
              <w:t>Mid-April</w:t>
            </w:r>
          </w:p>
          <w:p w:rsidR="004F137B" w:rsidRDefault="004F137B" w:rsidP="00ED627D">
            <w:pPr>
              <w:widowControl/>
              <w:jc w:val="both"/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  <w:ind w:left="61"/>
            </w:pPr>
            <w:r>
              <w:rPr>
                <w:sz w:val="24"/>
                <w:szCs w:val="24"/>
              </w:rPr>
              <w:t>1.Purple Mountain Organics</w:t>
            </w:r>
          </w:p>
          <w:p w:rsidR="004F137B" w:rsidRDefault="004F137B" w:rsidP="00ED627D">
            <w:pPr>
              <w:widowControl/>
            </w:pPr>
            <w:r>
              <w:rPr>
                <w:sz w:val="24"/>
                <w:szCs w:val="24"/>
              </w:rPr>
              <w:t>2.SARE trainees and community volunteers</w:t>
            </w:r>
          </w:p>
        </w:tc>
      </w:tr>
      <w:tr w:rsidR="004F137B" w:rsidTr="004F137B">
        <w:trPr>
          <w:trHeight w:val="1080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  <w:jc w:val="both"/>
            </w:pPr>
            <w:r>
              <w:rPr>
                <w:sz w:val="24"/>
                <w:szCs w:val="24"/>
              </w:rPr>
              <w:t xml:space="preserve">Planting Seedlings </w:t>
            </w:r>
            <w:bookmarkStart w:id="0" w:name="_GoBack"/>
            <w:bookmarkEnd w:id="0"/>
            <w:r>
              <w:rPr>
                <w:sz w:val="24"/>
                <w:szCs w:val="24"/>
              </w:rPr>
              <w:t>from Greenhouse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</w:pPr>
            <w:r>
              <w:rPr>
                <w:sz w:val="24"/>
                <w:szCs w:val="24"/>
              </w:rPr>
              <w:t>Ensuring higher volume of mature seedlings grow to maturity for harvest.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  <w:jc w:val="both"/>
            </w:pPr>
            <w:r>
              <w:rPr>
                <w:sz w:val="24"/>
                <w:szCs w:val="24"/>
              </w:rPr>
              <w:t>Early May</w:t>
            </w:r>
          </w:p>
          <w:p w:rsidR="004F137B" w:rsidRDefault="004F137B" w:rsidP="00ED627D">
            <w:pPr>
              <w:widowControl/>
              <w:jc w:val="both"/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  <w:ind w:left="61"/>
            </w:pPr>
            <w:r>
              <w:rPr>
                <w:sz w:val="24"/>
                <w:szCs w:val="24"/>
              </w:rPr>
              <w:t>1.Purple Mountain Organics</w:t>
            </w:r>
          </w:p>
          <w:p w:rsidR="004F137B" w:rsidRDefault="004F137B" w:rsidP="00ED627D">
            <w:pPr>
              <w:widowControl/>
            </w:pPr>
            <w:r>
              <w:rPr>
                <w:sz w:val="24"/>
                <w:szCs w:val="24"/>
              </w:rPr>
              <w:t>2.SARE trainees and community volunteers</w:t>
            </w:r>
          </w:p>
        </w:tc>
      </w:tr>
      <w:tr w:rsidR="004F137B" w:rsidTr="004F137B"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  <w:jc w:val="both"/>
            </w:pPr>
            <w:r>
              <w:rPr>
                <w:sz w:val="24"/>
                <w:szCs w:val="24"/>
              </w:rPr>
              <w:t>Plant Maintenance</w:t>
            </w:r>
          </w:p>
        </w:tc>
        <w:tc>
          <w:tcPr>
            <w:tcW w:w="3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</w:pPr>
            <w:r>
              <w:rPr>
                <w:sz w:val="24"/>
                <w:szCs w:val="24"/>
              </w:rPr>
              <w:t>Keeps crops in good growing condition, avoids pest infestation, assist in producing volume for sales.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  <w:jc w:val="both"/>
            </w:pPr>
            <w:r>
              <w:rPr>
                <w:sz w:val="24"/>
                <w:szCs w:val="24"/>
              </w:rPr>
              <w:t>Mid-May</w:t>
            </w:r>
          </w:p>
          <w:p w:rsidR="004F137B" w:rsidRDefault="004F137B" w:rsidP="00ED627D">
            <w:pPr>
              <w:widowControl/>
              <w:jc w:val="both"/>
            </w:pP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4F137B" w:rsidRDefault="004F137B" w:rsidP="00ED627D">
            <w:pPr>
              <w:widowControl/>
              <w:ind w:left="61"/>
            </w:pPr>
            <w:r>
              <w:rPr>
                <w:sz w:val="24"/>
                <w:szCs w:val="24"/>
              </w:rPr>
              <w:t>1.Purple Mountain Organics</w:t>
            </w:r>
          </w:p>
          <w:p w:rsidR="004F137B" w:rsidRDefault="004F137B" w:rsidP="00ED627D">
            <w:pPr>
              <w:widowControl/>
              <w:jc w:val="both"/>
            </w:pPr>
            <w:r>
              <w:rPr>
                <w:sz w:val="24"/>
                <w:szCs w:val="24"/>
              </w:rPr>
              <w:t>2.SARE trainees and community volunteers</w:t>
            </w:r>
          </w:p>
        </w:tc>
      </w:tr>
    </w:tbl>
    <w:p w:rsidR="004F137B" w:rsidRDefault="004F137B" w:rsidP="004F137B"/>
    <w:p w:rsidR="00AD088C" w:rsidRDefault="00AD088C"/>
    <w:sectPr w:rsidR="00AD088C">
      <w:headerReference w:type="default" r:id="rId5"/>
      <w:footerReference w:type="default" r:id="rId6"/>
      <w:pgSz w:w="12240" w:h="15840"/>
      <w:pgMar w:top="1260" w:right="1260" w:bottom="144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56" w:rsidRDefault="004F137B">
    <w:pPr>
      <w:widowControl/>
      <w:jc w:val="center"/>
    </w:pPr>
    <w:r>
      <w:rPr>
        <w:rFonts w:ascii="Quattrocento Sans" w:eastAsia="Quattrocento Sans" w:hAnsi="Quattrocento Sans" w:cs="Quattrocento Sans"/>
        <w:color w:val="660033"/>
      </w:rPr>
      <w:t>4200 Connecticut Avenue, NW</w:t>
    </w:r>
    <w:r>
      <w:rPr>
        <w:rFonts w:ascii="Quattrocento Sans" w:eastAsia="Quattrocento Sans" w:hAnsi="Quattrocento Sans" w:cs="Quattrocento Sans"/>
        <w:b/>
        <w:color w:val="660033"/>
      </w:rPr>
      <w:t xml:space="preserve"> </w:t>
    </w:r>
    <w:r>
      <w:rPr>
        <w:rFonts w:ascii="Quattrocento Sans" w:eastAsia="Quattrocento Sans" w:hAnsi="Quattrocento Sans" w:cs="Quattrocento Sans"/>
        <w:color w:val="660033"/>
      </w:rPr>
      <w:t>|</w:t>
    </w:r>
    <w:r>
      <w:rPr>
        <w:rFonts w:ascii="Quattrocento Sans" w:eastAsia="Quattrocento Sans" w:hAnsi="Quattrocento Sans" w:cs="Quattrocento Sans"/>
        <w:b/>
        <w:color w:val="660033"/>
      </w:rPr>
      <w:t xml:space="preserve"> </w:t>
    </w:r>
    <w:r>
      <w:rPr>
        <w:rFonts w:ascii="Quattrocento Sans" w:eastAsia="Quattrocento Sans" w:hAnsi="Quattrocento Sans" w:cs="Quattrocento Sans"/>
        <w:color w:val="660033"/>
      </w:rPr>
      <w:t>Washington, DC 20008 | 202.274.5000 | www.udc.edu</w:t>
    </w:r>
  </w:p>
  <w:p w:rsidR="007E3D56" w:rsidRDefault="004F137B">
    <w:pPr>
      <w:tabs>
        <w:tab w:val="center" w:pos="4680"/>
        <w:tab w:val="right" w:pos="9360"/>
      </w:tabs>
      <w:spacing w:after="43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hidden="0" allowOverlap="1" wp14:anchorId="6F125575" wp14:editId="2D65613E">
              <wp:simplePos x="0" y="0"/>
              <wp:positionH relativeFrom="margin">
                <wp:posOffset>-88899</wp:posOffset>
              </wp:positionH>
              <wp:positionV relativeFrom="paragraph">
                <wp:posOffset>114300</wp:posOffset>
              </wp:positionV>
              <wp:extent cx="7493000" cy="152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04262" y="3707928"/>
                        <a:ext cx="7483474" cy="144144"/>
                      </a:xfrm>
                      <a:prstGeom prst="rect">
                        <a:avLst/>
                      </a:prstGeom>
                      <a:solidFill>
                        <a:srgbClr val="660033"/>
                      </a:solidFill>
                      <a:ln>
                        <a:noFill/>
                      </a:ln>
                    </wps:spPr>
                    <wps:txbx>
                      <w:txbxContent>
                        <w:p w:rsidR="007E3D56" w:rsidRDefault="004F137B">
                          <w:pPr>
                            <w:textDirection w:val="btLr"/>
                          </w:pPr>
                        </w:p>
                      </w:txbxContent>
                    </wps:txbx>
                    <wps:bodyPr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w14:anchorId="6F125575" id="Rectangle 2" o:spid="_x0000_s1026" style="position:absolute;margin-left:-7pt;margin-top:9pt;width:590pt;height:1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" o:allowincell="f" fillcolor="#603" stroked="f">
              <v:textbox inset="2.53958mm,2.53958mm,2.53958mm,2.53958mm">
                <w:txbxContent>
                  <w:p w:rsidR="007E3D56" w:rsidRDefault="004F137B">
                    <w:pPr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56" w:rsidRDefault="004F137B">
    <w:pPr>
      <w:tabs>
        <w:tab w:val="center" w:pos="4680"/>
        <w:tab w:val="right" w:pos="9360"/>
      </w:tabs>
      <w:spacing w:before="576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7E3D56" w:rsidRDefault="004F137B">
    <w:pPr>
      <w:tabs>
        <w:tab w:val="center" w:pos="4680"/>
        <w:tab w:val="right" w:pos="9360"/>
      </w:tabs>
      <w:ind w:right="360"/>
    </w:pPr>
    <w:r>
      <w:rPr>
        <w:noProof/>
      </w:rPr>
      <w:drawing>
        <wp:inline distT="0" distB="0" distL="114300" distR="114300" wp14:anchorId="0698116E" wp14:editId="12E15D57">
          <wp:extent cx="3576955" cy="763905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76955" cy="763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AC684CE" wp14:editId="5CE1C77F">
          <wp:extent cx="1219200" cy="1219200"/>
          <wp:effectExtent l="0" t="0" r="0" b="0"/>
          <wp:docPr id="5" name="Picture 5" descr="C:\Users\yafantchao\Pictures\sare-northeast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fantchao\Pictures\sare-northeast[1]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3D56" w:rsidRDefault="004F137B">
    <w:pPr>
      <w:tabs>
        <w:tab w:val="center" w:pos="468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hidden="0" allowOverlap="1" wp14:anchorId="5CAF4C4B" wp14:editId="4C0ECE6F">
              <wp:simplePos x="0" y="0"/>
              <wp:positionH relativeFrom="margin">
                <wp:posOffset>127000</wp:posOffset>
              </wp:positionH>
              <wp:positionV relativeFrom="paragraph">
                <wp:posOffset>63500</wp:posOffset>
              </wp:positionV>
              <wp:extent cx="6985000" cy="63500"/>
              <wp:effectExtent l="0" t="0" r="0" b="0"/>
              <wp:wrapSquare wrapText="bothSides" distT="0" distB="0" distL="114300" distR="114300"/>
              <wp:docPr id="3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60802" y="3757457"/>
                        <a:ext cx="6970395" cy="4508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0000" h="120000" extrusionOk="0">
                            <a:moveTo>
                              <a:pt x="0" y="0"/>
                            </a:moveTo>
                            <a:lnTo>
                              <a:pt x="120000" y="2"/>
                            </a:lnTo>
                          </a:path>
                        </a:pathLst>
                      </a:custGeom>
                      <a:noFill/>
                      <a:ln w="19050" cap="flat" cmpd="sng">
                        <a:solidFill>
                          <a:srgbClr val="9966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shape w14:anchorId="518E813E" id="Freeform 3" o:spid="_x0000_s1026" style="position:absolute;margin-left:10pt;margin-top:5pt;width:550pt;height: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200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" o:allowincell="f" path="m,l120000,2e" filled="f" strokecolor="#960" strokeweight="1.5pt">
              <v:path arrowok="t" o:extrusionok="f" textboxrect="0,0,120000,120000"/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F2462"/>
    <w:multiLevelType w:val="multilevel"/>
    <w:tmpl w:val="17E619E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7B"/>
    <w:rsid w:val="004F137B"/>
    <w:rsid w:val="00A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F68FE"/>
  <w15:chartTrackingRefBased/>
  <w15:docId w15:val="{1F6B2B2B-F980-430C-B6FA-B2474CF9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13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McAllister, Janet</dc:creator>
  <cp:keywords/>
  <dc:description/>
  <cp:lastModifiedBy>McAllister, Janet</cp:lastModifiedBy>
  <cp:revision>1</cp:revision>
  <dcterms:created xsi:type="dcterms:W3CDTF">2017-11-29T11:52:00Z</dcterms:created>
  <dcterms:modified xsi:type="dcterms:W3CDTF">2017-11-29T11:54:00Z</dcterms:modified>
</cp:coreProperties>
</file>