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BF" w:rsidRDefault="003A2EBF" w:rsidP="003A2EBF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5F0A7A" wp14:editId="1421DEC3">
                <wp:simplePos x="0" y="0"/>
                <wp:positionH relativeFrom="column">
                  <wp:posOffset>1091133</wp:posOffset>
                </wp:positionH>
                <wp:positionV relativeFrom="paragraph">
                  <wp:posOffset>737267</wp:posOffset>
                </wp:positionV>
                <wp:extent cx="4326111" cy="841162"/>
                <wp:effectExtent l="0" t="0" r="0" b="0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6111" cy="841162"/>
                          <a:chOff x="0" y="0"/>
                          <a:chExt cx="3255474" cy="841162"/>
                        </a:xfrm>
                      </wpg:grpSpPr>
                      <wps:wsp>
                        <wps:cNvPr id="2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79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EBF" w:rsidRPr="00D7185B" w:rsidRDefault="003A2EBF" w:rsidP="003A2EBF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5339" y="583987"/>
                            <a:ext cx="2279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EBF" w:rsidRPr="00D7185B" w:rsidRDefault="003A2EBF" w:rsidP="003A2EBF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9106" y="199785"/>
                            <a:ext cx="2279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EBF" w:rsidRPr="00D7185B" w:rsidRDefault="003A2EBF" w:rsidP="003A2EBF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7509" y="391886"/>
                            <a:ext cx="22796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2EBF" w:rsidRPr="00D7185B" w:rsidRDefault="003A2EBF" w:rsidP="003A2EBF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5F0A7A" id="Group 212" o:spid="_x0000_s1026" style="position:absolute;left:0;text-align:left;margin-left:85.9pt;margin-top:58.05pt;width:340.65pt;height:66.25pt;z-index:251659264;mso-width-relative:margin" coordsize="32554,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279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:rsidR="003A2EBF" w:rsidRPr="00D7185B" w:rsidRDefault="003A2EBF" w:rsidP="003A2EBF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28" type="#_x0000_t202" style="position:absolute;left:7553;top:5839;width:228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:rsidR="003A2EBF" w:rsidRPr="00D7185B" w:rsidRDefault="003A2EBF" w:rsidP="003A2EBF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2" o:spid="_x0000_s1029" type="#_x0000_t202" style="position:absolute;left:22591;top:1997;width:227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:rsidR="003A2EBF" w:rsidRPr="00D7185B" w:rsidRDefault="003A2EBF" w:rsidP="003A2EBF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2" o:spid="_x0000_s1030" type="#_x0000_t202" style="position:absolute;left:30275;top:3918;width:227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:rsidR="003A2EBF" w:rsidRPr="00D7185B" w:rsidRDefault="003A2EBF" w:rsidP="003A2EBF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726B9CCE" wp14:editId="256B6CFE">
            <wp:extent cx="5855234" cy="2743200"/>
            <wp:effectExtent l="0" t="0" r="0" b="0"/>
            <wp:docPr id="203" name="Chart 2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A2EBF" w:rsidRDefault="003A2EBF" w:rsidP="003A2EBF">
      <w:pPr>
        <w:jc w:val="center"/>
        <w:rPr>
          <w:rFonts w:ascii="Times New Roman" w:hAnsi="Times New Roman" w:cs="Times New Roman"/>
          <w:sz w:val="24"/>
        </w:rPr>
      </w:pPr>
      <w:r w:rsidRPr="003F538E">
        <w:rPr>
          <w:rFonts w:ascii="Times New Roman" w:hAnsi="Times New Roman" w:cs="Times New Roman"/>
          <w:b/>
          <w:sz w:val="20"/>
          <w:szCs w:val="20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</w:rPr>
        <w:t>10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Crude protein concentration of Teff grown in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 Lubbock, TX. </w:t>
      </w:r>
      <w:r>
        <w:rPr>
          <w:rFonts w:ascii="Times New Roman" w:hAnsi="Times New Roman" w:cs="Times New Roman"/>
          <w:b/>
          <w:sz w:val="20"/>
          <w:szCs w:val="20"/>
        </w:rPr>
        <w:t>Main effects are denoted by different bar colors. All d</w:t>
      </w:r>
      <w:r w:rsidRPr="003F538E">
        <w:rPr>
          <w:rFonts w:ascii="Times New Roman" w:hAnsi="Times New Roman" w:cs="Times New Roman"/>
          <w:b/>
          <w:sz w:val="20"/>
          <w:szCs w:val="20"/>
        </w:rPr>
        <w:t>ata are averaged over blocks</w:t>
      </w:r>
      <w:r>
        <w:rPr>
          <w:rFonts w:ascii="Times New Roman" w:hAnsi="Times New Roman" w:cs="Times New Roman"/>
          <w:b/>
          <w:sz w:val="20"/>
          <w:szCs w:val="20"/>
        </w:rPr>
        <w:t>, winter cover crops, winter irrigation regimes, winter tillage regimes (applicable in Year 2 only), year (when testing harvest effect), and harvest (when testing year effect). Letters denote statistical difference within each main effect at alpha=0.05.</w:t>
      </w:r>
    </w:p>
    <w:p w:rsidR="00B652A8" w:rsidRDefault="00B652A8">
      <w:bookmarkStart w:id="0" w:name="_GoBack"/>
      <w:bookmarkEnd w:id="0"/>
    </w:p>
    <w:sectPr w:rsidR="00B6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BF"/>
    <w:rsid w:val="0015597A"/>
    <w:rsid w:val="003A2EBF"/>
    <w:rsid w:val="0052539E"/>
    <w:rsid w:val="00B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EB48D-44B7-4F8E-BD31-A4AE1B7A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B83-40CE-954B-AB55DDFD1FDC}"/>
              </c:ext>
            </c:extLst>
          </c:dPt>
          <c:dPt>
            <c:idx val="4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B83-40CE-954B-AB55DDFD1FDC}"/>
              </c:ext>
            </c:extLst>
          </c:dPt>
          <c:cat>
            <c:strRef>
              <c:f>'teff protein'!$A$3:$A$7</c:f>
              <c:strCache>
                <c:ptCount val="5"/>
                <c:pt idx="0">
                  <c:v>Year 1</c:v>
                </c:pt>
                <c:pt idx="1">
                  <c:v>Year 2</c:v>
                </c:pt>
                <c:pt idx="3">
                  <c:v>Harvest 1</c:v>
                </c:pt>
                <c:pt idx="4">
                  <c:v>Harvest 2</c:v>
                </c:pt>
              </c:strCache>
            </c:strRef>
          </c:cat>
          <c:val>
            <c:numRef>
              <c:f>'teff protein'!$B$3:$B$7</c:f>
              <c:numCache>
                <c:formatCode>General</c:formatCode>
                <c:ptCount val="5"/>
                <c:pt idx="0">
                  <c:v>16.245799999999999</c:v>
                </c:pt>
                <c:pt idx="1">
                  <c:v>9.7771000000000008</c:v>
                </c:pt>
                <c:pt idx="3">
                  <c:v>14.0542</c:v>
                </c:pt>
                <c:pt idx="4">
                  <c:v>11.9687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83-40CE-954B-AB55DDFD1F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2765216"/>
        <c:axId val="372765776"/>
      </c:barChart>
      <c:catAx>
        <c:axId val="37276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765776"/>
        <c:crosses val="autoZero"/>
        <c:auto val="1"/>
        <c:lblAlgn val="ctr"/>
        <c:lblOffset val="100"/>
        <c:noMultiLvlLbl val="0"/>
      </c:catAx>
      <c:valAx>
        <c:axId val="372765776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Crude protein (%)</a:t>
                </a:r>
              </a:p>
            </c:rich>
          </c:tx>
          <c:layout>
            <c:manualLayout>
              <c:xMode val="edge"/>
              <c:yMode val="edge"/>
              <c:x val="1.6666666666666666E-2"/>
              <c:y val="0.2312077136191309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72765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1</cp:revision>
  <dcterms:created xsi:type="dcterms:W3CDTF">2017-10-05T13:41:00Z</dcterms:created>
  <dcterms:modified xsi:type="dcterms:W3CDTF">2017-10-05T13:41:00Z</dcterms:modified>
</cp:coreProperties>
</file>