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DA" w:rsidRPr="00316A5D" w:rsidRDefault="009F4463" w:rsidP="00A92ADA">
      <w:pPr>
        <w:rPr>
          <w:b/>
          <w:sz w:val="32"/>
        </w:rPr>
      </w:pPr>
      <w:r w:rsidRPr="00316A5D">
        <w:rPr>
          <w:b/>
          <w:sz w:val="32"/>
        </w:rPr>
        <w:t>Soybean Management and Soil Quality for High Yields</w:t>
      </w:r>
    </w:p>
    <w:p w:rsidR="00561AEC" w:rsidRPr="00561AEC" w:rsidRDefault="0095176B" w:rsidP="00A92ADA">
      <w:pPr>
        <w:rPr>
          <w:sz w:val="28"/>
        </w:rPr>
      </w:pPr>
      <w:r>
        <w:rPr>
          <w:sz w:val="28"/>
        </w:rPr>
        <w:t>Giovani Ste</w:t>
      </w:r>
      <w:r w:rsidR="009F4463">
        <w:rPr>
          <w:sz w:val="28"/>
        </w:rPr>
        <w:t>f</w:t>
      </w:r>
      <w:r>
        <w:rPr>
          <w:sz w:val="28"/>
        </w:rPr>
        <w:t>ani</w:t>
      </w:r>
      <w:r w:rsidR="00280BA5">
        <w:rPr>
          <w:sz w:val="28"/>
        </w:rPr>
        <w:t xml:space="preserve"> Fae</w:t>
      </w:r>
      <w:r w:rsidR="009F4463">
        <w:rPr>
          <w:sz w:val="28"/>
        </w:rPr>
        <w:t xml:space="preserve"> and Greg Roth</w:t>
      </w:r>
      <w:r>
        <w:rPr>
          <w:sz w:val="28"/>
        </w:rPr>
        <w:t>, Penn State Department of Plant Science</w:t>
      </w:r>
    </w:p>
    <w:p w:rsidR="009F4463" w:rsidRDefault="009F4463" w:rsidP="00E51917">
      <w:pPr>
        <w:ind w:right="-360"/>
        <w:rPr>
          <w:sz w:val="24"/>
          <w:szCs w:val="24"/>
        </w:rPr>
      </w:pPr>
      <w:r w:rsidRPr="009F4463">
        <w:rPr>
          <w:sz w:val="24"/>
          <w:szCs w:val="24"/>
        </w:rPr>
        <w:t xml:space="preserve">At this stop we will assess soil and crop parameters that we have found to be associated with high yields in soybeans. We will be evaluating the impact of </w:t>
      </w:r>
      <w:r w:rsidR="00597D13">
        <w:rPr>
          <w:sz w:val="24"/>
          <w:szCs w:val="24"/>
        </w:rPr>
        <w:t>planting date</w:t>
      </w:r>
      <w:r w:rsidRPr="009F4463">
        <w:rPr>
          <w:sz w:val="24"/>
          <w:szCs w:val="24"/>
        </w:rPr>
        <w:t>, crop rotation</w:t>
      </w:r>
      <w:r>
        <w:rPr>
          <w:sz w:val="24"/>
          <w:szCs w:val="24"/>
        </w:rPr>
        <w:t>,</w:t>
      </w:r>
      <w:r w:rsidR="000A0D8D">
        <w:rPr>
          <w:sz w:val="24"/>
          <w:szCs w:val="24"/>
        </w:rPr>
        <w:t xml:space="preserve"> manure</w:t>
      </w:r>
      <w:r>
        <w:rPr>
          <w:sz w:val="24"/>
          <w:szCs w:val="24"/>
        </w:rPr>
        <w:t xml:space="preserve"> </w:t>
      </w:r>
      <w:r w:rsidRPr="009F4463">
        <w:rPr>
          <w:sz w:val="24"/>
          <w:szCs w:val="24"/>
        </w:rPr>
        <w:t xml:space="preserve">and cover cropping on soybean yield potential. We will also demonstrate how crop models can predict </w:t>
      </w:r>
      <w:r w:rsidR="00597D13">
        <w:rPr>
          <w:sz w:val="24"/>
          <w:szCs w:val="24"/>
        </w:rPr>
        <w:t>crop development and growth</w:t>
      </w:r>
      <w:r w:rsidRPr="009F4463">
        <w:rPr>
          <w:sz w:val="24"/>
          <w:szCs w:val="24"/>
        </w:rPr>
        <w:t>, and help gr</w:t>
      </w:r>
      <w:r w:rsidR="00597D13">
        <w:rPr>
          <w:sz w:val="24"/>
          <w:szCs w:val="24"/>
        </w:rPr>
        <w:t>owers make more sustainable</w:t>
      </w:r>
      <w:r w:rsidRPr="009F4463">
        <w:rPr>
          <w:sz w:val="24"/>
          <w:szCs w:val="24"/>
        </w:rPr>
        <w:t xml:space="preserve"> management decisions.    </w:t>
      </w:r>
    </w:p>
    <w:p w:rsidR="00A92ADA" w:rsidRDefault="000A7D96" w:rsidP="00E51917">
      <w:pPr>
        <w:ind w:right="-450"/>
        <w:rPr>
          <w:sz w:val="24"/>
          <w:szCs w:val="24"/>
        </w:rPr>
      </w:pPr>
      <w:r>
        <w:rPr>
          <w:sz w:val="24"/>
          <w:szCs w:val="24"/>
        </w:rPr>
        <w:t>One key concept in crop yield is the amount of seasonal radiation that the crop can intercept.  Two key factors in radiation interception are the row spacing and the planting date in soybeans.  We have the ability to use a crop model to assess how radiation interception impacts yield.  Fo</w:t>
      </w:r>
      <w:r w:rsidR="00597D13">
        <w:rPr>
          <w:sz w:val="24"/>
          <w:szCs w:val="24"/>
        </w:rPr>
        <w:t xml:space="preserve">r this exercise, we will use a </w:t>
      </w:r>
      <w:proofErr w:type="spellStart"/>
      <w:r w:rsidR="00597D13">
        <w:rPr>
          <w:sz w:val="24"/>
          <w:szCs w:val="24"/>
        </w:rPr>
        <w:t>C</w:t>
      </w:r>
      <w:r>
        <w:rPr>
          <w:sz w:val="24"/>
          <w:szCs w:val="24"/>
        </w:rPr>
        <w:t>eptometer</w:t>
      </w:r>
      <w:proofErr w:type="spellEnd"/>
      <w:r>
        <w:rPr>
          <w:sz w:val="24"/>
          <w:szCs w:val="24"/>
        </w:rPr>
        <w:t xml:space="preserve"> in the field to estimate the radiation interception.  Record the radiation interception for each of the planting dates in the field.  Also record the growth stage.  If the field has a 60 </w:t>
      </w:r>
      <w:proofErr w:type="spellStart"/>
      <w:r>
        <w:rPr>
          <w:sz w:val="24"/>
          <w:szCs w:val="24"/>
        </w:rPr>
        <w:t>bu</w:t>
      </w:r>
      <w:proofErr w:type="spellEnd"/>
      <w:r w:rsidR="00597D13">
        <w:rPr>
          <w:sz w:val="24"/>
          <w:szCs w:val="24"/>
        </w:rPr>
        <w:t>/ac</w:t>
      </w:r>
      <w:r>
        <w:rPr>
          <w:sz w:val="24"/>
          <w:szCs w:val="24"/>
        </w:rPr>
        <w:t xml:space="preserve"> yield potential, estimate the yield based on Agronomy Guide Table 1.6-5 below.  </w:t>
      </w:r>
      <w:r w:rsidR="00E51917">
        <w:rPr>
          <w:sz w:val="24"/>
          <w:szCs w:val="24"/>
        </w:rPr>
        <w:t>We will discuss how the information could be used in a crop model to estimate yield.  Also</w:t>
      </w:r>
      <w:r w:rsidR="00597D13">
        <w:rPr>
          <w:sz w:val="24"/>
          <w:szCs w:val="24"/>
        </w:rPr>
        <w:t>,</w:t>
      </w:r>
      <w:r w:rsidR="00E51917">
        <w:rPr>
          <w:sz w:val="24"/>
          <w:szCs w:val="24"/>
        </w:rPr>
        <w:t xml:space="preserve"> we will estimate the impact of narrower rows and increased radiation interception</w:t>
      </w:r>
      <w:r w:rsidR="00ED6BA9">
        <w:rPr>
          <w:sz w:val="24"/>
          <w:szCs w:val="24"/>
        </w:rPr>
        <w:t xml:space="preserve"> with the Cycles computer model and estimate the potential advantage of more rapid canopy development</w:t>
      </w:r>
      <w:r w:rsidR="00E51917">
        <w:rPr>
          <w:sz w:val="24"/>
          <w:szCs w:val="24"/>
        </w:rPr>
        <w:t>.</w:t>
      </w:r>
      <w:r w:rsidR="00A620AF">
        <w:rPr>
          <w:sz w:val="24"/>
          <w:szCs w:val="24"/>
        </w:rPr>
        <w:t xml:space="preserve"> </w:t>
      </w:r>
      <w:proofErr w:type="gramStart"/>
      <w:r w:rsidR="00A620AF">
        <w:rPr>
          <w:sz w:val="24"/>
          <w:szCs w:val="24"/>
        </w:rPr>
        <w:t>Using the KY data</w:t>
      </w:r>
      <w:r w:rsidR="000A0D8D">
        <w:rPr>
          <w:sz w:val="24"/>
          <w:szCs w:val="24"/>
        </w:rPr>
        <w:t xml:space="preserve"> (table 2)</w:t>
      </w:r>
      <w:r w:rsidR="00A620AF">
        <w:rPr>
          <w:sz w:val="24"/>
          <w:szCs w:val="24"/>
        </w:rPr>
        <w:t>, estimate when t</w:t>
      </w:r>
      <w:r w:rsidR="000A0D8D">
        <w:rPr>
          <w:sz w:val="24"/>
          <w:szCs w:val="24"/>
        </w:rPr>
        <w:t>he soybeans would have reached F</w:t>
      </w:r>
      <w:r w:rsidR="00A620AF">
        <w:rPr>
          <w:sz w:val="24"/>
          <w:szCs w:val="24"/>
        </w:rPr>
        <w:t>lowering stage or R1.</w:t>
      </w:r>
      <w:proofErr w:type="gramEnd"/>
      <w:r w:rsidR="00316A5D">
        <w:rPr>
          <w:sz w:val="24"/>
          <w:szCs w:val="24"/>
        </w:rPr>
        <w:t xml:space="preserve"> Note that it takes fewer days for earlier varieties or later planted varieties to reach R1.</w:t>
      </w:r>
    </w:p>
    <w:p w:rsidR="00421586" w:rsidRDefault="00421586" w:rsidP="00A92ADA">
      <w:pPr>
        <w:rPr>
          <w:sz w:val="24"/>
          <w:szCs w:val="24"/>
        </w:rPr>
      </w:pPr>
      <w:r>
        <w:rPr>
          <w:sz w:val="24"/>
          <w:szCs w:val="24"/>
        </w:rPr>
        <w:t>Record your observations below</w:t>
      </w:r>
      <w:r w:rsidR="00597D13">
        <w:rPr>
          <w:sz w:val="24"/>
          <w:szCs w:val="24"/>
        </w:rPr>
        <w:t>:</w:t>
      </w:r>
    </w:p>
    <w:tbl>
      <w:tblPr>
        <w:tblStyle w:val="TableGrid"/>
        <w:tblW w:w="10098" w:type="dxa"/>
        <w:tblLayout w:type="fixed"/>
        <w:tblLook w:val="04A0" w:firstRow="1" w:lastRow="0" w:firstColumn="1" w:lastColumn="0" w:noHBand="0" w:noVBand="1"/>
      </w:tblPr>
      <w:tblGrid>
        <w:gridCol w:w="1368"/>
        <w:gridCol w:w="1530"/>
        <w:gridCol w:w="1530"/>
        <w:gridCol w:w="1530"/>
        <w:gridCol w:w="990"/>
        <w:gridCol w:w="1440"/>
        <w:gridCol w:w="1710"/>
      </w:tblGrid>
      <w:tr w:rsidR="00F5715E" w:rsidTr="00F5715E">
        <w:trPr>
          <w:trHeight w:val="989"/>
        </w:trPr>
        <w:tc>
          <w:tcPr>
            <w:tcW w:w="1368" w:type="dxa"/>
            <w:vAlign w:val="center"/>
          </w:tcPr>
          <w:p w:rsidR="00597D13" w:rsidRDefault="00597D13" w:rsidP="00F5715E">
            <w:pPr>
              <w:jc w:val="center"/>
              <w:rPr>
                <w:sz w:val="24"/>
                <w:szCs w:val="24"/>
              </w:rPr>
            </w:pPr>
            <w:r>
              <w:rPr>
                <w:sz w:val="24"/>
                <w:szCs w:val="24"/>
              </w:rPr>
              <w:t>Planting Date</w:t>
            </w:r>
          </w:p>
        </w:tc>
        <w:tc>
          <w:tcPr>
            <w:tcW w:w="1530" w:type="dxa"/>
            <w:vAlign w:val="center"/>
          </w:tcPr>
          <w:p w:rsidR="00597D13" w:rsidRDefault="00597D13" w:rsidP="00F5715E">
            <w:pPr>
              <w:jc w:val="center"/>
              <w:rPr>
                <w:sz w:val="24"/>
                <w:szCs w:val="24"/>
              </w:rPr>
            </w:pPr>
            <w:r>
              <w:rPr>
                <w:sz w:val="24"/>
                <w:szCs w:val="24"/>
              </w:rPr>
              <w:t>PAR* (Below Canopy)</w:t>
            </w:r>
          </w:p>
        </w:tc>
        <w:tc>
          <w:tcPr>
            <w:tcW w:w="1530" w:type="dxa"/>
            <w:vAlign w:val="center"/>
          </w:tcPr>
          <w:p w:rsidR="00597D13" w:rsidRDefault="00597D13" w:rsidP="00F5715E">
            <w:pPr>
              <w:jc w:val="center"/>
              <w:rPr>
                <w:sz w:val="24"/>
                <w:szCs w:val="24"/>
              </w:rPr>
            </w:pPr>
            <w:r>
              <w:rPr>
                <w:sz w:val="24"/>
                <w:szCs w:val="24"/>
              </w:rPr>
              <w:t>PAR (</w:t>
            </w:r>
            <w:r>
              <w:rPr>
                <w:sz w:val="24"/>
                <w:szCs w:val="24"/>
              </w:rPr>
              <w:t xml:space="preserve">Above </w:t>
            </w:r>
            <w:r>
              <w:rPr>
                <w:sz w:val="24"/>
                <w:szCs w:val="24"/>
              </w:rPr>
              <w:t>Canopy)</w:t>
            </w:r>
          </w:p>
        </w:tc>
        <w:tc>
          <w:tcPr>
            <w:tcW w:w="1530" w:type="dxa"/>
            <w:vAlign w:val="center"/>
          </w:tcPr>
          <w:p w:rsidR="00597D13" w:rsidRDefault="00597D13" w:rsidP="00F5715E">
            <w:pPr>
              <w:jc w:val="center"/>
              <w:rPr>
                <w:sz w:val="24"/>
                <w:szCs w:val="24"/>
              </w:rPr>
            </w:pPr>
            <w:r>
              <w:rPr>
                <w:sz w:val="24"/>
                <w:szCs w:val="24"/>
              </w:rPr>
              <w:t>PAR Intercepted (%)</w:t>
            </w:r>
          </w:p>
        </w:tc>
        <w:tc>
          <w:tcPr>
            <w:tcW w:w="990" w:type="dxa"/>
            <w:vAlign w:val="center"/>
          </w:tcPr>
          <w:p w:rsidR="00597D13" w:rsidRDefault="00597D13" w:rsidP="00F5715E">
            <w:pPr>
              <w:jc w:val="center"/>
              <w:rPr>
                <w:sz w:val="24"/>
                <w:szCs w:val="24"/>
              </w:rPr>
            </w:pPr>
            <w:r>
              <w:rPr>
                <w:sz w:val="24"/>
                <w:szCs w:val="24"/>
              </w:rPr>
              <w:t>Growth Stage</w:t>
            </w:r>
          </w:p>
        </w:tc>
        <w:tc>
          <w:tcPr>
            <w:tcW w:w="1440" w:type="dxa"/>
            <w:vAlign w:val="center"/>
          </w:tcPr>
          <w:p w:rsidR="00597D13" w:rsidRDefault="00597D13" w:rsidP="00F5715E">
            <w:pPr>
              <w:jc w:val="center"/>
              <w:rPr>
                <w:sz w:val="24"/>
                <w:szCs w:val="24"/>
              </w:rPr>
            </w:pPr>
            <w:r>
              <w:rPr>
                <w:sz w:val="24"/>
                <w:szCs w:val="24"/>
              </w:rPr>
              <w:t>Agro Guide Yield Potential</w:t>
            </w:r>
          </w:p>
        </w:tc>
        <w:tc>
          <w:tcPr>
            <w:tcW w:w="1710" w:type="dxa"/>
            <w:vAlign w:val="center"/>
          </w:tcPr>
          <w:p w:rsidR="00597D13" w:rsidRDefault="00597D13" w:rsidP="00F5715E">
            <w:pPr>
              <w:jc w:val="center"/>
              <w:rPr>
                <w:sz w:val="24"/>
                <w:szCs w:val="24"/>
              </w:rPr>
            </w:pPr>
            <w:r>
              <w:rPr>
                <w:sz w:val="24"/>
                <w:szCs w:val="24"/>
              </w:rPr>
              <w:t>Crop Model Yield Potential</w:t>
            </w:r>
          </w:p>
        </w:tc>
      </w:tr>
      <w:tr w:rsidR="00F5715E" w:rsidTr="00F5715E">
        <w:tc>
          <w:tcPr>
            <w:tcW w:w="1368" w:type="dxa"/>
          </w:tcPr>
          <w:p w:rsidR="00597D13" w:rsidRDefault="00597D13" w:rsidP="00A92ADA">
            <w:pPr>
              <w:rPr>
                <w:sz w:val="24"/>
                <w:szCs w:val="24"/>
              </w:rPr>
            </w:pPr>
            <w:r>
              <w:rPr>
                <w:sz w:val="24"/>
                <w:szCs w:val="24"/>
              </w:rPr>
              <w:t>May 2</w:t>
            </w: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990" w:type="dxa"/>
          </w:tcPr>
          <w:p w:rsidR="00597D13" w:rsidRDefault="00597D13" w:rsidP="00A92ADA">
            <w:pPr>
              <w:rPr>
                <w:sz w:val="24"/>
                <w:szCs w:val="24"/>
              </w:rPr>
            </w:pPr>
          </w:p>
        </w:tc>
        <w:tc>
          <w:tcPr>
            <w:tcW w:w="1440" w:type="dxa"/>
          </w:tcPr>
          <w:p w:rsidR="00597D13" w:rsidRDefault="00597D13" w:rsidP="00A92ADA">
            <w:pPr>
              <w:rPr>
                <w:sz w:val="24"/>
                <w:szCs w:val="24"/>
              </w:rPr>
            </w:pPr>
          </w:p>
        </w:tc>
        <w:tc>
          <w:tcPr>
            <w:tcW w:w="1710" w:type="dxa"/>
          </w:tcPr>
          <w:p w:rsidR="00597D13" w:rsidRDefault="00597D13" w:rsidP="00A92ADA">
            <w:pPr>
              <w:rPr>
                <w:sz w:val="24"/>
                <w:szCs w:val="24"/>
              </w:rPr>
            </w:pPr>
          </w:p>
        </w:tc>
      </w:tr>
      <w:tr w:rsidR="00F5715E" w:rsidTr="00F5715E">
        <w:tc>
          <w:tcPr>
            <w:tcW w:w="1368" w:type="dxa"/>
          </w:tcPr>
          <w:p w:rsidR="00597D13" w:rsidRDefault="00597D13" w:rsidP="000A7D96">
            <w:pPr>
              <w:rPr>
                <w:sz w:val="24"/>
                <w:szCs w:val="24"/>
              </w:rPr>
            </w:pPr>
            <w:r>
              <w:rPr>
                <w:sz w:val="24"/>
                <w:szCs w:val="24"/>
              </w:rPr>
              <w:t>May 30</w:t>
            </w: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990" w:type="dxa"/>
          </w:tcPr>
          <w:p w:rsidR="00597D13" w:rsidRDefault="00597D13" w:rsidP="00A92ADA">
            <w:pPr>
              <w:rPr>
                <w:sz w:val="24"/>
                <w:szCs w:val="24"/>
              </w:rPr>
            </w:pPr>
          </w:p>
        </w:tc>
        <w:tc>
          <w:tcPr>
            <w:tcW w:w="1440" w:type="dxa"/>
          </w:tcPr>
          <w:p w:rsidR="00597D13" w:rsidRDefault="00597D13" w:rsidP="00A92ADA">
            <w:pPr>
              <w:rPr>
                <w:sz w:val="24"/>
                <w:szCs w:val="24"/>
              </w:rPr>
            </w:pPr>
          </w:p>
        </w:tc>
        <w:tc>
          <w:tcPr>
            <w:tcW w:w="1710" w:type="dxa"/>
          </w:tcPr>
          <w:p w:rsidR="00597D13" w:rsidRDefault="00597D13" w:rsidP="00A92ADA">
            <w:pPr>
              <w:rPr>
                <w:sz w:val="24"/>
                <w:szCs w:val="24"/>
              </w:rPr>
            </w:pPr>
          </w:p>
        </w:tc>
      </w:tr>
      <w:tr w:rsidR="00F5715E" w:rsidTr="00F5715E">
        <w:tc>
          <w:tcPr>
            <w:tcW w:w="1368" w:type="dxa"/>
          </w:tcPr>
          <w:p w:rsidR="00597D13" w:rsidRDefault="00597D13" w:rsidP="000A7D96">
            <w:pPr>
              <w:rPr>
                <w:sz w:val="24"/>
                <w:szCs w:val="24"/>
              </w:rPr>
            </w:pPr>
            <w:r>
              <w:rPr>
                <w:sz w:val="24"/>
                <w:szCs w:val="24"/>
              </w:rPr>
              <w:t>June 27</w:t>
            </w: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1530" w:type="dxa"/>
          </w:tcPr>
          <w:p w:rsidR="00597D13" w:rsidRDefault="00597D13" w:rsidP="00A92ADA">
            <w:pPr>
              <w:rPr>
                <w:sz w:val="24"/>
                <w:szCs w:val="24"/>
              </w:rPr>
            </w:pPr>
          </w:p>
        </w:tc>
        <w:tc>
          <w:tcPr>
            <w:tcW w:w="990" w:type="dxa"/>
          </w:tcPr>
          <w:p w:rsidR="00597D13" w:rsidRDefault="00597D13" w:rsidP="00A92ADA">
            <w:pPr>
              <w:rPr>
                <w:sz w:val="24"/>
                <w:szCs w:val="24"/>
              </w:rPr>
            </w:pPr>
          </w:p>
        </w:tc>
        <w:tc>
          <w:tcPr>
            <w:tcW w:w="1440" w:type="dxa"/>
          </w:tcPr>
          <w:p w:rsidR="00597D13" w:rsidRDefault="00597D13" w:rsidP="00A92ADA">
            <w:pPr>
              <w:rPr>
                <w:sz w:val="24"/>
                <w:szCs w:val="24"/>
              </w:rPr>
            </w:pPr>
          </w:p>
        </w:tc>
        <w:tc>
          <w:tcPr>
            <w:tcW w:w="1710" w:type="dxa"/>
          </w:tcPr>
          <w:p w:rsidR="00597D13" w:rsidRDefault="00597D13" w:rsidP="00A92ADA">
            <w:pPr>
              <w:rPr>
                <w:sz w:val="24"/>
                <w:szCs w:val="24"/>
              </w:rPr>
            </w:pPr>
          </w:p>
        </w:tc>
      </w:tr>
    </w:tbl>
    <w:p w:rsidR="00421586" w:rsidRPr="00597D13" w:rsidRDefault="00597D13" w:rsidP="00597D13">
      <w:pPr>
        <w:rPr>
          <w:sz w:val="24"/>
          <w:szCs w:val="24"/>
        </w:rPr>
      </w:pPr>
      <w:r>
        <w:rPr>
          <w:sz w:val="24"/>
          <w:szCs w:val="24"/>
        </w:rPr>
        <w:t>* PAR stands for Photosynthetically Active Radiation</w:t>
      </w:r>
    </w:p>
    <w:p w:rsidR="00987CE4" w:rsidRPr="00ED6BA9" w:rsidRDefault="00E51917" w:rsidP="00A92ADA">
      <w:pPr>
        <w:rPr>
          <w:sz w:val="24"/>
          <w:szCs w:val="24"/>
        </w:rPr>
      </w:pPr>
      <w:r w:rsidRPr="00E51917">
        <w:rPr>
          <w:noProof/>
          <w:sz w:val="24"/>
          <w:szCs w:val="24"/>
        </w:rPr>
        <mc:AlternateContent>
          <mc:Choice Requires="wps">
            <w:drawing>
              <wp:anchor distT="0" distB="0" distL="114300" distR="114300" simplePos="0" relativeHeight="251660288" behindDoc="0" locked="0" layoutInCell="1" allowOverlap="1" wp14:anchorId="771CC8D3" wp14:editId="265138EB">
                <wp:simplePos x="0" y="0"/>
                <wp:positionH relativeFrom="column">
                  <wp:posOffset>3098042</wp:posOffset>
                </wp:positionH>
                <wp:positionV relativeFrom="paragraph">
                  <wp:posOffset>1904706</wp:posOffset>
                </wp:positionV>
                <wp:extent cx="3582281" cy="1403985"/>
                <wp:effectExtent l="0" t="0" r="1841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281" cy="1403985"/>
                        </a:xfrm>
                        <a:prstGeom prst="rect">
                          <a:avLst/>
                        </a:prstGeom>
                        <a:solidFill>
                          <a:srgbClr val="FFFFFF"/>
                        </a:solidFill>
                        <a:ln w="9525">
                          <a:solidFill>
                            <a:srgbClr val="000000"/>
                          </a:solidFill>
                          <a:miter lim="800000"/>
                          <a:headEnd/>
                          <a:tailEnd/>
                        </a:ln>
                      </wps:spPr>
                      <wps:txbx>
                        <w:txbxContent>
                          <w:p w:rsidR="00E51917" w:rsidRDefault="00E51917">
                            <w:r>
                              <w:t xml:space="preserve">From Univ. of KY: </w:t>
                            </w:r>
                            <w:r w:rsidRPr="00E51917">
                              <w:t>http://www2.ca.uky.edu/agcomm/pubs/agr/agr184/agr184.pdf</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95pt;margin-top:150pt;width:282.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3AJQ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">
                <v:textbox style="mso-fit-shape-to-text:t">
                  <w:txbxContent>
                    <w:p w:rsidR="00E51917" w:rsidRDefault="00E51917">
                      <w:r>
                        <w:t xml:space="preserve">From Univ. of KY: </w:t>
                      </w:r>
                      <w:r w:rsidRPr="00E51917">
                        <w:t>http://www2.ca.uky.edu/agcomm/pubs/agr/agr184/agr184.pdf</w:t>
                      </w:r>
                      <w:r>
                        <w:t xml:space="preserve"> </w:t>
                      </w:r>
                    </w:p>
                  </w:txbxContent>
                </v:textbox>
              </v:shape>
            </w:pict>
          </mc:Fallback>
        </mc:AlternateContent>
      </w:r>
      <w:r>
        <w:rPr>
          <w:noProof/>
        </w:rPr>
        <w:drawing>
          <wp:anchor distT="0" distB="0" distL="114300" distR="114300" simplePos="0" relativeHeight="251658240" behindDoc="1" locked="0" layoutInCell="1" allowOverlap="1" wp14:anchorId="5DDB65B2" wp14:editId="44D9460A">
            <wp:simplePos x="0" y="0"/>
            <wp:positionH relativeFrom="column">
              <wp:posOffset>3100705</wp:posOffset>
            </wp:positionH>
            <wp:positionV relativeFrom="paragraph">
              <wp:posOffset>227965</wp:posOffset>
            </wp:positionV>
            <wp:extent cx="3585845" cy="1645920"/>
            <wp:effectExtent l="0" t="0" r="0" b="0"/>
            <wp:wrapThrough wrapText="bothSides">
              <wp:wrapPolygon edited="0">
                <wp:start x="0" y="0"/>
                <wp:lineTo x="0" y="21250"/>
                <wp:lineTo x="21458" y="21250"/>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85845" cy="1645920"/>
                    </a:xfrm>
                    <a:prstGeom prst="rect">
                      <a:avLst/>
                    </a:prstGeom>
                  </pic:spPr>
                </pic:pic>
              </a:graphicData>
            </a:graphic>
            <wp14:sizeRelH relativeFrom="margin">
              <wp14:pctWidth>0</wp14:pctWidth>
            </wp14:sizeRelH>
            <wp14:sizeRelV relativeFrom="margin">
              <wp14:pctHeight>0</wp14:pctHeight>
            </wp14:sizeRelV>
          </wp:anchor>
        </w:drawing>
      </w:r>
      <w:r w:rsidR="000A7D96">
        <w:rPr>
          <w:noProof/>
        </w:rPr>
        <w:drawing>
          <wp:inline distT="0" distB="0" distL="0" distR="0" wp14:anchorId="1E29ED73" wp14:editId="49871271">
            <wp:extent cx="2796540" cy="2659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96540" cy="2659380"/>
                    </a:xfrm>
                    <a:prstGeom prst="rect">
                      <a:avLst/>
                    </a:prstGeom>
                  </pic:spPr>
                </pic:pic>
              </a:graphicData>
            </a:graphic>
          </wp:inline>
        </w:drawing>
      </w:r>
      <w:r w:rsidR="000A7D96" w:rsidRPr="000A7D96">
        <w:rPr>
          <w:noProof/>
        </w:rPr>
        <w:t xml:space="preserve"> </w:t>
      </w:r>
    </w:p>
    <w:p w:rsidR="00F1487D" w:rsidRDefault="00F1487D" w:rsidP="00A92ADA">
      <w:pPr>
        <w:rPr>
          <w:sz w:val="24"/>
        </w:rPr>
      </w:pPr>
    </w:p>
    <w:p w:rsidR="00ED6BA9" w:rsidRDefault="00987CE4" w:rsidP="00A92ADA">
      <w:pPr>
        <w:rPr>
          <w:sz w:val="24"/>
        </w:rPr>
      </w:pPr>
      <w:r>
        <w:rPr>
          <w:sz w:val="24"/>
        </w:rPr>
        <w:lastRenderedPageBreak/>
        <w:t>Another important part of soybean yield potential is water</w:t>
      </w:r>
      <w:r w:rsidR="00F1487D">
        <w:rPr>
          <w:sz w:val="24"/>
        </w:rPr>
        <w:t xml:space="preserve"> </w:t>
      </w:r>
      <w:r>
        <w:rPr>
          <w:sz w:val="24"/>
        </w:rPr>
        <w:t xml:space="preserve">holding capacity and soil structure.  Our Brazilian friends have learned this lesson well and </w:t>
      </w:r>
      <w:r w:rsidR="00ED6BA9">
        <w:rPr>
          <w:sz w:val="24"/>
        </w:rPr>
        <w:t xml:space="preserve">use it to maximize productivity. They will occasionally rotate a field to a perennial grass pasture to restore productivity.  In this demonstration, we compare a rotated perennial grass with manure to a typical corn/soybean rotation.  </w:t>
      </w:r>
    </w:p>
    <w:p w:rsidR="00ED6BA9" w:rsidRDefault="00ED6BA9" w:rsidP="00A92ADA">
      <w:pPr>
        <w:rPr>
          <w:sz w:val="24"/>
        </w:rPr>
      </w:pPr>
      <w:r>
        <w:rPr>
          <w:sz w:val="24"/>
        </w:rPr>
        <w:t>First, observe the soils and the pits in the two plots.  Note any differences in rooting depth and soil structure</w:t>
      </w:r>
      <w:r w:rsidR="00A620AF">
        <w:rPr>
          <w:sz w:val="24"/>
        </w:rPr>
        <w:t xml:space="preserve"> between the “Brazilian treatment” and the corn soybean rotation</w:t>
      </w:r>
      <w:r>
        <w:rPr>
          <w:sz w:val="24"/>
        </w:rPr>
        <w:t>.</w:t>
      </w:r>
    </w:p>
    <w:p w:rsidR="001B0689" w:rsidRDefault="00ED6BA9" w:rsidP="00A92ADA">
      <w:pPr>
        <w:rPr>
          <w:sz w:val="24"/>
        </w:rPr>
      </w:pPr>
      <w:r>
        <w:rPr>
          <w:sz w:val="24"/>
        </w:rPr>
        <w:t>Compare several attributes of the soil between the two systems.  Soybeans were planted on May 2.</w:t>
      </w:r>
    </w:p>
    <w:tbl>
      <w:tblPr>
        <w:tblStyle w:val="TableGrid"/>
        <w:tblW w:w="9175" w:type="dxa"/>
        <w:tblLook w:val="04A0" w:firstRow="1" w:lastRow="0" w:firstColumn="1" w:lastColumn="0" w:noHBand="0" w:noVBand="1"/>
      </w:tblPr>
      <w:tblGrid>
        <w:gridCol w:w="3580"/>
        <w:gridCol w:w="1689"/>
        <w:gridCol w:w="1437"/>
        <w:gridCol w:w="1161"/>
        <w:gridCol w:w="1308"/>
      </w:tblGrid>
      <w:tr w:rsidR="00ED6BA9" w:rsidTr="00ED6BA9">
        <w:tc>
          <w:tcPr>
            <w:tcW w:w="3685" w:type="dxa"/>
          </w:tcPr>
          <w:p w:rsidR="00ED6BA9" w:rsidRDefault="00ED6BA9" w:rsidP="00863A06">
            <w:pPr>
              <w:rPr>
                <w:sz w:val="24"/>
                <w:szCs w:val="24"/>
              </w:rPr>
            </w:pPr>
            <w:r>
              <w:rPr>
                <w:sz w:val="24"/>
                <w:szCs w:val="24"/>
              </w:rPr>
              <w:t>Treatment</w:t>
            </w:r>
          </w:p>
        </w:tc>
        <w:tc>
          <w:tcPr>
            <w:tcW w:w="1710" w:type="dxa"/>
          </w:tcPr>
          <w:p w:rsidR="00ED6BA9" w:rsidRDefault="00ED6BA9" w:rsidP="00863A06">
            <w:pPr>
              <w:rPr>
                <w:sz w:val="24"/>
                <w:szCs w:val="24"/>
              </w:rPr>
            </w:pPr>
            <w:r>
              <w:rPr>
                <w:sz w:val="24"/>
                <w:szCs w:val="24"/>
              </w:rPr>
              <w:t>Infiltration rate</w:t>
            </w:r>
          </w:p>
          <w:p w:rsidR="00ED6BA9" w:rsidRDefault="00ED6BA9" w:rsidP="00863A06">
            <w:pPr>
              <w:rPr>
                <w:sz w:val="24"/>
                <w:szCs w:val="24"/>
              </w:rPr>
            </w:pPr>
            <w:r>
              <w:rPr>
                <w:sz w:val="24"/>
                <w:szCs w:val="24"/>
              </w:rPr>
              <w:t>(H, M, L)</w:t>
            </w:r>
          </w:p>
        </w:tc>
        <w:tc>
          <w:tcPr>
            <w:tcW w:w="1440" w:type="dxa"/>
          </w:tcPr>
          <w:p w:rsidR="00ED6BA9" w:rsidRDefault="00ED6BA9" w:rsidP="00ED6BA9">
            <w:pPr>
              <w:rPr>
                <w:sz w:val="24"/>
                <w:szCs w:val="24"/>
              </w:rPr>
            </w:pPr>
            <w:r>
              <w:rPr>
                <w:sz w:val="24"/>
                <w:szCs w:val="24"/>
              </w:rPr>
              <w:t>Penetration</w:t>
            </w:r>
          </w:p>
          <w:p w:rsidR="00ED6BA9" w:rsidRDefault="00ED6BA9" w:rsidP="00ED6BA9">
            <w:pPr>
              <w:rPr>
                <w:sz w:val="24"/>
                <w:szCs w:val="24"/>
              </w:rPr>
            </w:pPr>
            <w:r>
              <w:rPr>
                <w:sz w:val="24"/>
                <w:szCs w:val="24"/>
              </w:rPr>
              <w:t>Resistance</w:t>
            </w:r>
          </w:p>
          <w:p w:rsidR="00ED6BA9" w:rsidRDefault="00ED6BA9" w:rsidP="00ED6BA9">
            <w:pPr>
              <w:rPr>
                <w:sz w:val="24"/>
                <w:szCs w:val="24"/>
              </w:rPr>
            </w:pPr>
            <w:r>
              <w:rPr>
                <w:sz w:val="24"/>
                <w:szCs w:val="24"/>
              </w:rPr>
              <w:t>(H, M, L)</w:t>
            </w:r>
          </w:p>
        </w:tc>
        <w:tc>
          <w:tcPr>
            <w:tcW w:w="1170" w:type="dxa"/>
          </w:tcPr>
          <w:p w:rsidR="00ED6BA9" w:rsidRDefault="00ED6BA9" w:rsidP="00863A06">
            <w:pPr>
              <w:rPr>
                <w:sz w:val="24"/>
                <w:szCs w:val="24"/>
              </w:rPr>
            </w:pPr>
            <w:r>
              <w:rPr>
                <w:sz w:val="24"/>
                <w:szCs w:val="24"/>
              </w:rPr>
              <w:t>Rooting score</w:t>
            </w:r>
          </w:p>
        </w:tc>
        <w:tc>
          <w:tcPr>
            <w:tcW w:w="1170" w:type="dxa"/>
          </w:tcPr>
          <w:p w:rsidR="00ED6BA9" w:rsidRDefault="00ED6BA9" w:rsidP="00863A06">
            <w:pPr>
              <w:rPr>
                <w:sz w:val="24"/>
                <w:szCs w:val="24"/>
              </w:rPr>
            </w:pPr>
          </w:p>
          <w:p w:rsidR="00ED6BA9" w:rsidRDefault="00ED6BA9" w:rsidP="00863A06">
            <w:pPr>
              <w:rPr>
                <w:sz w:val="24"/>
                <w:szCs w:val="24"/>
              </w:rPr>
            </w:pPr>
            <w:r>
              <w:rPr>
                <w:sz w:val="24"/>
                <w:szCs w:val="24"/>
              </w:rPr>
              <w:t>Nodulation</w:t>
            </w:r>
          </w:p>
          <w:p w:rsidR="00ED6BA9" w:rsidRDefault="00ED6BA9" w:rsidP="00863A06">
            <w:pPr>
              <w:rPr>
                <w:sz w:val="24"/>
                <w:szCs w:val="24"/>
              </w:rPr>
            </w:pPr>
            <w:r>
              <w:rPr>
                <w:sz w:val="24"/>
                <w:szCs w:val="24"/>
              </w:rPr>
              <w:t>(H, M, L)</w:t>
            </w:r>
          </w:p>
        </w:tc>
      </w:tr>
      <w:tr w:rsidR="00ED6BA9" w:rsidTr="00ED6BA9">
        <w:tc>
          <w:tcPr>
            <w:tcW w:w="3685" w:type="dxa"/>
          </w:tcPr>
          <w:p w:rsidR="00ED6BA9" w:rsidRDefault="00ED6BA9" w:rsidP="00863A06">
            <w:pPr>
              <w:rPr>
                <w:sz w:val="24"/>
                <w:szCs w:val="24"/>
              </w:rPr>
            </w:pPr>
            <w:r>
              <w:rPr>
                <w:sz w:val="24"/>
                <w:szCs w:val="24"/>
              </w:rPr>
              <w:t>Corn/soy</w:t>
            </w:r>
          </w:p>
        </w:tc>
        <w:tc>
          <w:tcPr>
            <w:tcW w:w="1710" w:type="dxa"/>
          </w:tcPr>
          <w:p w:rsidR="00ED6BA9" w:rsidRDefault="00ED6BA9" w:rsidP="00863A06">
            <w:pPr>
              <w:rPr>
                <w:sz w:val="24"/>
                <w:szCs w:val="24"/>
              </w:rPr>
            </w:pPr>
          </w:p>
        </w:tc>
        <w:tc>
          <w:tcPr>
            <w:tcW w:w="1440" w:type="dxa"/>
          </w:tcPr>
          <w:p w:rsidR="00ED6BA9" w:rsidRDefault="00ED6BA9" w:rsidP="00863A06">
            <w:pPr>
              <w:rPr>
                <w:sz w:val="24"/>
                <w:szCs w:val="24"/>
              </w:rPr>
            </w:pPr>
          </w:p>
        </w:tc>
        <w:tc>
          <w:tcPr>
            <w:tcW w:w="1170" w:type="dxa"/>
          </w:tcPr>
          <w:p w:rsidR="00ED6BA9" w:rsidRDefault="00ED6BA9" w:rsidP="00863A06">
            <w:pPr>
              <w:rPr>
                <w:sz w:val="24"/>
                <w:szCs w:val="24"/>
              </w:rPr>
            </w:pPr>
          </w:p>
        </w:tc>
        <w:tc>
          <w:tcPr>
            <w:tcW w:w="1170" w:type="dxa"/>
          </w:tcPr>
          <w:p w:rsidR="00ED6BA9" w:rsidRDefault="00ED6BA9" w:rsidP="00863A06">
            <w:pPr>
              <w:rPr>
                <w:sz w:val="24"/>
                <w:szCs w:val="24"/>
              </w:rPr>
            </w:pPr>
          </w:p>
        </w:tc>
      </w:tr>
      <w:tr w:rsidR="00ED6BA9" w:rsidTr="00ED6BA9">
        <w:tc>
          <w:tcPr>
            <w:tcW w:w="3685" w:type="dxa"/>
          </w:tcPr>
          <w:p w:rsidR="00ED6BA9" w:rsidRDefault="00ED6BA9" w:rsidP="00863A06">
            <w:pPr>
              <w:rPr>
                <w:sz w:val="24"/>
                <w:szCs w:val="24"/>
              </w:rPr>
            </w:pPr>
            <w:r>
              <w:rPr>
                <w:sz w:val="24"/>
                <w:szCs w:val="24"/>
              </w:rPr>
              <w:t>Cover Crop</w:t>
            </w:r>
            <w:r w:rsidR="00F1487D">
              <w:rPr>
                <w:sz w:val="24"/>
                <w:szCs w:val="24"/>
              </w:rPr>
              <w:t xml:space="preserve"> -</w:t>
            </w:r>
            <w:r>
              <w:rPr>
                <w:sz w:val="24"/>
                <w:szCs w:val="24"/>
              </w:rPr>
              <w:t xml:space="preserve"> Manure/Soy</w:t>
            </w:r>
          </w:p>
        </w:tc>
        <w:tc>
          <w:tcPr>
            <w:tcW w:w="1710" w:type="dxa"/>
          </w:tcPr>
          <w:p w:rsidR="00ED6BA9" w:rsidRDefault="00ED6BA9" w:rsidP="00863A06">
            <w:pPr>
              <w:rPr>
                <w:sz w:val="24"/>
                <w:szCs w:val="24"/>
              </w:rPr>
            </w:pPr>
          </w:p>
        </w:tc>
        <w:tc>
          <w:tcPr>
            <w:tcW w:w="1440" w:type="dxa"/>
          </w:tcPr>
          <w:p w:rsidR="00ED6BA9" w:rsidRDefault="00ED6BA9" w:rsidP="00863A06">
            <w:pPr>
              <w:rPr>
                <w:sz w:val="24"/>
                <w:szCs w:val="24"/>
              </w:rPr>
            </w:pPr>
          </w:p>
        </w:tc>
        <w:tc>
          <w:tcPr>
            <w:tcW w:w="1170" w:type="dxa"/>
          </w:tcPr>
          <w:p w:rsidR="00ED6BA9" w:rsidRDefault="00ED6BA9" w:rsidP="00863A06">
            <w:pPr>
              <w:rPr>
                <w:sz w:val="24"/>
                <w:szCs w:val="24"/>
              </w:rPr>
            </w:pPr>
          </w:p>
        </w:tc>
        <w:tc>
          <w:tcPr>
            <w:tcW w:w="1170" w:type="dxa"/>
          </w:tcPr>
          <w:p w:rsidR="00ED6BA9" w:rsidRDefault="00ED6BA9" w:rsidP="00863A06">
            <w:pPr>
              <w:rPr>
                <w:sz w:val="24"/>
                <w:szCs w:val="24"/>
              </w:rPr>
            </w:pPr>
          </w:p>
        </w:tc>
      </w:tr>
    </w:tbl>
    <w:p w:rsidR="000A0D8D" w:rsidRDefault="000A0D8D" w:rsidP="00A92ADA">
      <w:pPr>
        <w:rPr>
          <w:sz w:val="24"/>
        </w:rPr>
      </w:pPr>
    </w:p>
    <w:p w:rsidR="007453BD" w:rsidRDefault="00A620AF" w:rsidP="00A92ADA">
      <w:pPr>
        <w:rPr>
          <w:sz w:val="24"/>
        </w:rPr>
      </w:pPr>
      <w:r>
        <w:rPr>
          <w:sz w:val="24"/>
        </w:rPr>
        <w:t xml:space="preserve">These results support some of the conclusions from </w:t>
      </w:r>
      <w:r w:rsidR="00ED6BA9">
        <w:rPr>
          <w:sz w:val="24"/>
        </w:rPr>
        <w:t xml:space="preserve">our </w:t>
      </w:r>
      <w:r w:rsidR="00F1487D">
        <w:rPr>
          <w:sz w:val="24"/>
        </w:rPr>
        <w:t>ongoing</w:t>
      </w:r>
      <w:r w:rsidR="00ED6BA9">
        <w:rPr>
          <w:sz w:val="24"/>
        </w:rPr>
        <w:t xml:space="preserve"> research.  Our research program has </w:t>
      </w:r>
      <w:r w:rsidR="00F1487D">
        <w:rPr>
          <w:sz w:val="24"/>
        </w:rPr>
        <w:t>shown</w:t>
      </w:r>
      <w:r w:rsidR="00ED6BA9">
        <w:rPr>
          <w:sz w:val="24"/>
        </w:rPr>
        <w:t xml:space="preserve"> that soybean yields are </w:t>
      </w:r>
      <w:r w:rsidR="00F1487D">
        <w:rPr>
          <w:sz w:val="24"/>
        </w:rPr>
        <w:t xml:space="preserve">primarily </w:t>
      </w:r>
      <w:r w:rsidR="00ED6BA9">
        <w:rPr>
          <w:sz w:val="24"/>
        </w:rPr>
        <w:t>influenced by</w:t>
      </w:r>
      <w:r w:rsidR="00F1487D">
        <w:rPr>
          <w:sz w:val="24"/>
        </w:rPr>
        <w:t xml:space="preserve"> precipitation and</w:t>
      </w:r>
      <w:r w:rsidR="00ED6BA9">
        <w:rPr>
          <w:sz w:val="24"/>
        </w:rPr>
        <w:t xml:space="preserve"> </w:t>
      </w:r>
      <w:r w:rsidR="00636E21">
        <w:rPr>
          <w:sz w:val="24"/>
        </w:rPr>
        <w:t xml:space="preserve">solar </w:t>
      </w:r>
      <w:r w:rsidR="00ED6BA9">
        <w:rPr>
          <w:sz w:val="24"/>
        </w:rPr>
        <w:t>radiation</w:t>
      </w:r>
      <w:r w:rsidR="00636E21">
        <w:rPr>
          <w:sz w:val="24"/>
        </w:rPr>
        <w:t xml:space="preserve"> in our region. In years with low water stress, </w:t>
      </w:r>
      <w:r w:rsidR="00945809">
        <w:rPr>
          <w:sz w:val="24"/>
        </w:rPr>
        <w:t>seasonal</w:t>
      </w:r>
      <w:r w:rsidR="00636E21">
        <w:rPr>
          <w:sz w:val="24"/>
        </w:rPr>
        <w:t xml:space="preserve"> radiation</w:t>
      </w:r>
      <w:r w:rsidR="00945809">
        <w:rPr>
          <w:sz w:val="24"/>
        </w:rPr>
        <w:t xml:space="preserve"> interception</w:t>
      </w:r>
      <w:r w:rsidR="00636E21">
        <w:rPr>
          <w:sz w:val="24"/>
        </w:rPr>
        <w:t xml:space="preserve"> </w:t>
      </w:r>
      <w:r w:rsidR="005F2C48">
        <w:rPr>
          <w:sz w:val="24"/>
        </w:rPr>
        <w:t>was</w:t>
      </w:r>
      <w:r w:rsidR="00636E21">
        <w:rPr>
          <w:sz w:val="24"/>
        </w:rPr>
        <w:t xml:space="preserve"> the main driver for high yields. On the other hand, in years with drought, soil water holding capacity </w:t>
      </w:r>
      <w:r w:rsidR="005F2C48">
        <w:rPr>
          <w:sz w:val="24"/>
        </w:rPr>
        <w:t>was</w:t>
      </w:r>
      <w:r w:rsidR="00636E21">
        <w:rPr>
          <w:sz w:val="24"/>
        </w:rPr>
        <w:t xml:space="preserve"> an important </w:t>
      </w:r>
      <w:r w:rsidR="00945809">
        <w:rPr>
          <w:sz w:val="24"/>
        </w:rPr>
        <w:t>component</w:t>
      </w:r>
      <w:r w:rsidR="00636E21">
        <w:rPr>
          <w:sz w:val="24"/>
        </w:rPr>
        <w:t xml:space="preserve"> </w:t>
      </w:r>
      <w:r w:rsidR="00945809">
        <w:rPr>
          <w:sz w:val="24"/>
        </w:rPr>
        <w:t>of</w:t>
      </w:r>
      <w:r w:rsidR="00636E21">
        <w:rPr>
          <w:sz w:val="24"/>
        </w:rPr>
        <w:t xml:space="preserve"> soybean yields.</w:t>
      </w:r>
      <w:r w:rsidR="001823D4">
        <w:rPr>
          <w:sz w:val="24"/>
        </w:rPr>
        <w:t xml:space="preserve"> Planting date</w:t>
      </w:r>
      <w:r w:rsidR="00906018">
        <w:rPr>
          <w:sz w:val="24"/>
        </w:rPr>
        <w:t xml:space="preserve"> was associated with solar radiation interception, and </w:t>
      </w:r>
      <w:r w:rsidR="00945809">
        <w:rPr>
          <w:sz w:val="24"/>
        </w:rPr>
        <w:t xml:space="preserve">was </w:t>
      </w:r>
      <w:r w:rsidR="00906018">
        <w:rPr>
          <w:sz w:val="24"/>
        </w:rPr>
        <w:t xml:space="preserve">a key component </w:t>
      </w:r>
      <w:r w:rsidR="000A0D8D">
        <w:rPr>
          <w:sz w:val="24"/>
        </w:rPr>
        <w:t>of</w:t>
      </w:r>
      <w:r w:rsidR="00906018">
        <w:rPr>
          <w:sz w:val="24"/>
        </w:rPr>
        <w:t xml:space="preserve"> high soybean yields. </w:t>
      </w:r>
      <w:r w:rsidR="00636E21">
        <w:rPr>
          <w:sz w:val="24"/>
        </w:rPr>
        <w:t xml:space="preserve">The Cornell </w:t>
      </w:r>
      <w:r w:rsidR="007453BD">
        <w:rPr>
          <w:sz w:val="24"/>
        </w:rPr>
        <w:t>S</w:t>
      </w:r>
      <w:r w:rsidR="00636E21">
        <w:rPr>
          <w:sz w:val="24"/>
        </w:rPr>
        <w:t xml:space="preserve">oil </w:t>
      </w:r>
      <w:r w:rsidR="007453BD">
        <w:rPr>
          <w:sz w:val="24"/>
        </w:rPr>
        <w:t>H</w:t>
      </w:r>
      <w:r w:rsidR="00636E21">
        <w:rPr>
          <w:sz w:val="24"/>
        </w:rPr>
        <w:t xml:space="preserve">ealth quality score did not show any relationship with soybean yields in the evaluated fields. </w:t>
      </w:r>
      <w:r w:rsidR="007453BD">
        <w:rPr>
          <w:sz w:val="24"/>
        </w:rPr>
        <w:t>Some macro (potassium and magnesium)</w:t>
      </w:r>
      <w:r w:rsidR="005F2C48">
        <w:rPr>
          <w:sz w:val="24"/>
        </w:rPr>
        <w:t>,</w:t>
      </w:r>
      <w:r w:rsidR="007453BD">
        <w:rPr>
          <w:sz w:val="24"/>
        </w:rPr>
        <w:t xml:space="preserve"> micro nutrients</w:t>
      </w:r>
      <w:r w:rsidR="005F2C48">
        <w:rPr>
          <w:sz w:val="24"/>
        </w:rPr>
        <w:t xml:space="preserve"> (zinc and copper), and pH showed</w:t>
      </w:r>
      <w:r w:rsidR="007453BD">
        <w:rPr>
          <w:sz w:val="24"/>
        </w:rPr>
        <w:t xml:space="preserve"> positive moderate responses</w:t>
      </w:r>
      <w:r w:rsidR="000A0D8D">
        <w:rPr>
          <w:sz w:val="24"/>
        </w:rPr>
        <w:t xml:space="preserve"> to yield</w:t>
      </w:r>
      <w:r w:rsidR="007453BD">
        <w:rPr>
          <w:sz w:val="24"/>
        </w:rPr>
        <w:t xml:space="preserve">. </w:t>
      </w:r>
      <w:r w:rsidR="005F2C48">
        <w:rPr>
          <w:sz w:val="24"/>
        </w:rPr>
        <w:t>Soil depth and infiltration</w:t>
      </w:r>
      <w:r w:rsidR="000A0D8D">
        <w:rPr>
          <w:sz w:val="24"/>
        </w:rPr>
        <w:t xml:space="preserve"> rate</w:t>
      </w:r>
      <w:r w:rsidR="005F2C48">
        <w:rPr>
          <w:sz w:val="24"/>
        </w:rPr>
        <w:t xml:space="preserve"> were both associated </w:t>
      </w:r>
      <w:r w:rsidR="000A0D8D">
        <w:rPr>
          <w:sz w:val="24"/>
        </w:rPr>
        <w:t>with</w:t>
      </w:r>
      <w:r w:rsidR="005F2C48">
        <w:rPr>
          <w:sz w:val="24"/>
        </w:rPr>
        <w:t xml:space="preserve"> soybean yield, and root depth and infiltration</w:t>
      </w:r>
      <w:r w:rsidR="000A0D8D">
        <w:rPr>
          <w:sz w:val="24"/>
        </w:rPr>
        <w:t xml:space="preserve"> rate</w:t>
      </w:r>
      <w:r w:rsidR="005F2C48">
        <w:rPr>
          <w:sz w:val="24"/>
        </w:rPr>
        <w:t xml:space="preserve"> appear to be related. </w:t>
      </w:r>
      <w:bookmarkStart w:id="0" w:name="_GoBack"/>
      <w:bookmarkEnd w:id="0"/>
    </w:p>
    <w:p w:rsidR="00ED6BA9" w:rsidRDefault="00A620AF" w:rsidP="00A92ADA">
      <w:pPr>
        <w:rPr>
          <w:sz w:val="24"/>
        </w:rPr>
      </w:pPr>
      <w:r>
        <w:rPr>
          <w:sz w:val="24"/>
        </w:rPr>
        <w:t xml:space="preserve">Use this space to describe </w:t>
      </w:r>
      <w:r w:rsidR="00F1487D">
        <w:rPr>
          <w:sz w:val="24"/>
        </w:rPr>
        <w:t>some findings from our research:</w:t>
      </w:r>
      <w:r>
        <w:rPr>
          <w:sz w:val="24"/>
        </w:rPr>
        <w:t xml:space="preserve"> </w:t>
      </w:r>
    </w:p>
    <w:p w:rsidR="00ED6BA9" w:rsidRDefault="00F1487D" w:rsidP="00A92ADA">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6824</wp:posOffset>
                </wp:positionH>
                <wp:positionV relativeFrom="paragraph">
                  <wp:posOffset>16235</wp:posOffset>
                </wp:positionV>
                <wp:extent cx="5827594" cy="2784143"/>
                <wp:effectExtent l="0" t="0" r="20955" b="16510"/>
                <wp:wrapNone/>
                <wp:docPr id="3" name="Rectangle 3"/>
                <wp:cNvGraphicFramePr/>
                <a:graphic xmlns:a="http://schemas.openxmlformats.org/drawingml/2006/main">
                  <a:graphicData uri="http://schemas.microsoft.com/office/word/2010/wordprocessingShape">
                    <wps:wsp>
                      <wps:cNvSpPr/>
                      <wps:spPr>
                        <a:xfrm>
                          <a:off x="0" y="0"/>
                          <a:ext cx="5827594" cy="2784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5pt;margin-top:1.3pt;width:458.85pt;height:21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1slgIAAIU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" filled="f" strokecolor="black [3213]" strokeweight="1pt"/>
            </w:pict>
          </mc:Fallback>
        </mc:AlternateContent>
      </w:r>
    </w:p>
    <w:p w:rsidR="00ED6BA9" w:rsidRDefault="00ED6BA9" w:rsidP="00A92ADA">
      <w:pPr>
        <w:rPr>
          <w:sz w:val="24"/>
        </w:rPr>
      </w:pPr>
    </w:p>
    <w:p w:rsidR="00ED6BA9" w:rsidRDefault="00ED6BA9" w:rsidP="00A92ADA">
      <w:pPr>
        <w:rPr>
          <w:sz w:val="24"/>
        </w:rPr>
      </w:pPr>
    </w:p>
    <w:p w:rsidR="00ED6BA9" w:rsidRDefault="00ED6BA9" w:rsidP="00A92ADA">
      <w:pPr>
        <w:rPr>
          <w:sz w:val="24"/>
        </w:rPr>
      </w:pPr>
    </w:p>
    <w:p w:rsidR="00ED6BA9" w:rsidRDefault="00ED6BA9" w:rsidP="00280BA5">
      <w:pPr>
        <w:rPr>
          <w:sz w:val="24"/>
        </w:rPr>
      </w:pPr>
    </w:p>
    <w:p w:rsidR="00ED6BA9" w:rsidRDefault="00ED6BA9" w:rsidP="00280BA5">
      <w:pPr>
        <w:rPr>
          <w:sz w:val="24"/>
        </w:rPr>
      </w:pPr>
    </w:p>
    <w:p w:rsidR="00ED6BA9" w:rsidRDefault="00ED6BA9" w:rsidP="00280BA5">
      <w:pPr>
        <w:rPr>
          <w:sz w:val="24"/>
        </w:rPr>
      </w:pPr>
    </w:p>
    <w:p w:rsidR="00ED6BA9" w:rsidRDefault="00ED6BA9" w:rsidP="00280BA5">
      <w:pPr>
        <w:rPr>
          <w:sz w:val="24"/>
        </w:rPr>
      </w:pPr>
    </w:p>
    <w:p w:rsidR="00ED6BA9" w:rsidRDefault="00ED6BA9" w:rsidP="00280BA5">
      <w:pPr>
        <w:rPr>
          <w:sz w:val="24"/>
        </w:rPr>
      </w:pPr>
    </w:p>
    <w:p w:rsidR="00ED6BA9" w:rsidRDefault="00ED6BA9" w:rsidP="00280BA5">
      <w:pPr>
        <w:rPr>
          <w:sz w:val="24"/>
        </w:rPr>
      </w:pPr>
    </w:p>
    <w:sectPr w:rsidR="00ED6BA9" w:rsidSect="00316A5D">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A5D23"/>
    <w:multiLevelType w:val="hybridMultilevel"/>
    <w:tmpl w:val="6AD04D0E"/>
    <w:lvl w:ilvl="0" w:tplc="8E1C71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DA"/>
    <w:rsid w:val="000A0D8D"/>
    <w:rsid w:val="000A7D96"/>
    <w:rsid w:val="001823D4"/>
    <w:rsid w:val="001B0689"/>
    <w:rsid w:val="002569CD"/>
    <w:rsid w:val="00280BA5"/>
    <w:rsid w:val="002C428A"/>
    <w:rsid w:val="002F4FD0"/>
    <w:rsid w:val="00316A5D"/>
    <w:rsid w:val="00421586"/>
    <w:rsid w:val="00561AEC"/>
    <w:rsid w:val="00597D13"/>
    <w:rsid w:val="005E0AA7"/>
    <w:rsid w:val="005F2C48"/>
    <w:rsid w:val="00636E21"/>
    <w:rsid w:val="007453BD"/>
    <w:rsid w:val="00837E59"/>
    <w:rsid w:val="00906018"/>
    <w:rsid w:val="00945809"/>
    <w:rsid w:val="0095176B"/>
    <w:rsid w:val="00987CE4"/>
    <w:rsid w:val="009F4463"/>
    <w:rsid w:val="00A620AF"/>
    <w:rsid w:val="00A92ADA"/>
    <w:rsid w:val="00C547AD"/>
    <w:rsid w:val="00C96683"/>
    <w:rsid w:val="00CC1BF6"/>
    <w:rsid w:val="00CE52E1"/>
    <w:rsid w:val="00E51917"/>
    <w:rsid w:val="00E63D98"/>
    <w:rsid w:val="00E65E93"/>
    <w:rsid w:val="00ED6BA9"/>
    <w:rsid w:val="00F1487D"/>
    <w:rsid w:val="00F5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AEC"/>
    <w:rPr>
      <w:color w:val="0563C1" w:themeColor="hyperlink"/>
      <w:u w:val="single"/>
    </w:rPr>
  </w:style>
  <w:style w:type="paragraph" w:styleId="BalloonText">
    <w:name w:val="Balloon Text"/>
    <w:basedOn w:val="Normal"/>
    <w:link w:val="BalloonTextChar"/>
    <w:uiPriority w:val="99"/>
    <w:semiHidden/>
    <w:unhideWhenUsed/>
    <w:rsid w:val="000A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96"/>
    <w:rPr>
      <w:rFonts w:ascii="Tahoma" w:hAnsi="Tahoma" w:cs="Tahoma"/>
      <w:sz w:val="16"/>
      <w:szCs w:val="16"/>
    </w:rPr>
  </w:style>
  <w:style w:type="paragraph" w:styleId="ListParagraph">
    <w:name w:val="List Paragraph"/>
    <w:basedOn w:val="Normal"/>
    <w:uiPriority w:val="34"/>
    <w:qFormat/>
    <w:rsid w:val="00597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AEC"/>
    <w:rPr>
      <w:color w:val="0563C1" w:themeColor="hyperlink"/>
      <w:u w:val="single"/>
    </w:rPr>
  </w:style>
  <w:style w:type="paragraph" w:styleId="BalloonText">
    <w:name w:val="Balloon Text"/>
    <w:basedOn w:val="Normal"/>
    <w:link w:val="BalloonTextChar"/>
    <w:uiPriority w:val="99"/>
    <w:semiHidden/>
    <w:unhideWhenUsed/>
    <w:rsid w:val="000A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96"/>
    <w:rPr>
      <w:rFonts w:ascii="Tahoma" w:hAnsi="Tahoma" w:cs="Tahoma"/>
      <w:sz w:val="16"/>
      <w:szCs w:val="16"/>
    </w:rPr>
  </w:style>
  <w:style w:type="paragraph" w:styleId="ListParagraph">
    <w:name w:val="List Paragraph"/>
    <w:basedOn w:val="Normal"/>
    <w:uiPriority w:val="34"/>
    <w:qFormat/>
    <w:rsid w:val="0059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Roth</dc:creator>
  <cp:lastModifiedBy>Giovani Fae</cp:lastModifiedBy>
  <cp:revision>7</cp:revision>
  <dcterms:created xsi:type="dcterms:W3CDTF">2018-07-11T18:40:00Z</dcterms:created>
  <dcterms:modified xsi:type="dcterms:W3CDTF">2018-07-12T01:05:00Z</dcterms:modified>
</cp:coreProperties>
</file>