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F5" w:rsidRDefault="00185DF5" w:rsidP="0018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8" type="#_x0000_t202" style="position:absolute;margin-left:-42.75pt;margin-top:9.65pt;width:302.25pt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" fillcolor="white [3201]" stroked="f" strokeweight=".5pt">
            <v:textbox style="mso-next-textbox:#Text Box 13">
              <w:txbxContent>
                <w:p w:rsidR="00185DF5" w:rsidRPr="006E2337" w:rsidRDefault="00185DF5" w:rsidP="00185DF5">
                  <w:pPr>
                    <w:rPr>
                      <w:b/>
                    </w:rPr>
                  </w:pPr>
                  <w:r w:rsidRPr="006E2337">
                    <w:rPr>
                      <w:b/>
                    </w:rPr>
                    <w:t>2012-2014 Yields</w:t>
                  </w:r>
                </w:p>
              </w:txbxContent>
            </v:textbox>
          </v:shape>
        </w:pict>
      </w:r>
    </w:p>
    <w:p w:rsidR="00185DF5" w:rsidRDefault="00185DF5" w:rsidP="0018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5286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222250</wp:posOffset>
            </wp:positionV>
            <wp:extent cx="694372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19911" y="21489"/>
                <wp:lineTo x="21570" y="21377"/>
                <wp:lineTo x="21570" y="19707"/>
                <wp:lineTo x="20919" y="19596"/>
                <wp:lineTo x="21570" y="18928"/>
                <wp:lineTo x="21570" y="16478"/>
                <wp:lineTo x="21156" y="16033"/>
                <wp:lineTo x="21570" y="15810"/>
                <wp:lineTo x="21570" y="14697"/>
                <wp:lineTo x="19911" y="14252"/>
                <wp:lineTo x="21393" y="14252"/>
                <wp:lineTo x="21570" y="14029"/>
                <wp:lineTo x="21570" y="5790"/>
                <wp:lineTo x="21156" y="5344"/>
                <wp:lineTo x="21570" y="4899"/>
                <wp:lineTo x="21570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85DF5" w:rsidRDefault="00185DF5" w:rsidP="0018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5DF5" w:rsidRDefault="00185DF5" w:rsidP="0018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1153">
        <w:rPr>
          <w:noProof/>
        </w:rPr>
        <w:drawing>
          <wp:inline distT="0" distB="0" distL="0" distR="0">
            <wp:extent cx="5943600" cy="1681684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DF5" w:rsidRDefault="00185DF5" w:rsidP="0018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447A" w:rsidRPr="00185DF5" w:rsidRDefault="00185DF5" w:rsidP="0018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273685</wp:posOffset>
            </wp:positionV>
            <wp:extent cx="292100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3" name="Picture 6" descr="Interaction Plot for TN by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action Plot for TN by d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-26035</wp:posOffset>
            </wp:positionH>
            <wp:positionV relativeFrom="paragraph">
              <wp:posOffset>254635</wp:posOffset>
            </wp:positionV>
            <wp:extent cx="2947035" cy="2209800"/>
            <wp:effectExtent l="0" t="0" r="5715" b="0"/>
            <wp:wrapTight wrapText="bothSides">
              <wp:wrapPolygon edited="0">
                <wp:start x="0" y="0"/>
                <wp:lineTo x="0" y="21414"/>
                <wp:lineTo x="21502" y="21414"/>
                <wp:lineTo x="21502" y="0"/>
                <wp:lineTo x="0" y="0"/>
              </wp:wrapPolygon>
            </wp:wrapTight>
            <wp:docPr id="14" name="Picture 5" descr="Interaction Plot for TC by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action Plot for TC by d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A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944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9447A" w:rsidRPr="00197AD8" w:rsidRDefault="0099447A" w:rsidP="00994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1163" w:rsidRDefault="009A1163" w:rsidP="00A2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3EE8" w:rsidRPr="002755A6" w:rsidRDefault="00B7526B" w:rsidP="00994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526B">
        <w:rPr>
          <w:noProof/>
        </w:rPr>
        <w:drawing>
          <wp:inline distT="0" distB="0" distL="0" distR="0">
            <wp:extent cx="5572125" cy="2608413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44" cy="261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7C3">
        <w:rPr>
          <w:noProof/>
        </w:rPr>
        <w:drawing>
          <wp:inline distT="0" distB="0" distL="0" distR="0">
            <wp:extent cx="5505450" cy="35242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F4B75" w:rsidRPr="008F4B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36040" w:rsidRDefault="00636040" w:rsidP="00F9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636040" w:rsidSect="006E2337">
      <w:pgSz w:w="12240" w:h="15840"/>
      <w:pgMar w:top="1440" w:right="1440" w:bottom="81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Vinne Tx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6A3"/>
    <w:multiLevelType w:val="hybridMultilevel"/>
    <w:tmpl w:val="4E1E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B372A"/>
    <w:multiLevelType w:val="hybridMultilevel"/>
    <w:tmpl w:val="12C21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900AA2"/>
    <w:multiLevelType w:val="hybridMultilevel"/>
    <w:tmpl w:val="3026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A92"/>
    <w:rsid w:val="00045277"/>
    <w:rsid w:val="000C66FB"/>
    <w:rsid w:val="000C7F34"/>
    <w:rsid w:val="00107251"/>
    <w:rsid w:val="00120063"/>
    <w:rsid w:val="00152DC7"/>
    <w:rsid w:val="00154104"/>
    <w:rsid w:val="00185DF5"/>
    <w:rsid w:val="00197AD8"/>
    <w:rsid w:val="001E31D0"/>
    <w:rsid w:val="001F4FBE"/>
    <w:rsid w:val="001F6EDB"/>
    <w:rsid w:val="001F7C71"/>
    <w:rsid w:val="0020203A"/>
    <w:rsid w:val="00213D0F"/>
    <w:rsid w:val="002521FE"/>
    <w:rsid w:val="002755A6"/>
    <w:rsid w:val="002A0A92"/>
    <w:rsid w:val="002D2B1D"/>
    <w:rsid w:val="002F58B6"/>
    <w:rsid w:val="002F7ACD"/>
    <w:rsid w:val="003219BE"/>
    <w:rsid w:val="00321CB0"/>
    <w:rsid w:val="00343B09"/>
    <w:rsid w:val="00366DD3"/>
    <w:rsid w:val="00381F43"/>
    <w:rsid w:val="0039278C"/>
    <w:rsid w:val="003A4075"/>
    <w:rsid w:val="003B6270"/>
    <w:rsid w:val="003D6D01"/>
    <w:rsid w:val="003E1ADF"/>
    <w:rsid w:val="003F22E6"/>
    <w:rsid w:val="003F7F92"/>
    <w:rsid w:val="00422AFF"/>
    <w:rsid w:val="0048738D"/>
    <w:rsid w:val="004906D2"/>
    <w:rsid w:val="0049576A"/>
    <w:rsid w:val="004A2075"/>
    <w:rsid w:val="004B74F3"/>
    <w:rsid w:val="004C0FCC"/>
    <w:rsid w:val="004D01A1"/>
    <w:rsid w:val="004E1D3D"/>
    <w:rsid w:val="004F0D43"/>
    <w:rsid w:val="005103E0"/>
    <w:rsid w:val="00513380"/>
    <w:rsid w:val="005E6581"/>
    <w:rsid w:val="00636040"/>
    <w:rsid w:val="00641333"/>
    <w:rsid w:val="006501FF"/>
    <w:rsid w:val="006B5646"/>
    <w:rsid w:val="006E2337"/>
    <w:rsid w:val="006F1D3C"/>
    <w:rsid w:val="007117C3"/>
    <w:rsid w:val="007143BC"/>
    <w:rsid w:val="00717846"/>
    <w:rsid w:val="00723831"/>
    <w:rsid w:val="00740B2C"/>
    <w:rsid w:val="007558D5"/>
    <w:rsid w:val="00760190"/>
    <w:rsid w:val="0078090C"/>
    <w:rsid w:val="00783370"/>
    <w:rsid w:val="00784BEE"/>
    <w:rsid w:val="007902D3"/>
    <w:rsid w:val="007D16CC"/>
    <w:rsid w:val="00820C41"/>
    <w:rsid w:val="0082461A"/>
    <w:rsid w:val="00834E43"/>
    <w:rsid w:val="00864F11"/>
    <w:rsid w:val="00866C19"/>
    <w:rsid w:val="00877165"/>
    <w:rsid w:val="0088296E"/>
    <w:rsid w:val="00894076"/>
    <w:rsid w:val="008A5144"/>
    <w:rsid w:val="008D06BC"/>
    <w:rsid w:val="008F4B75"/>
    <w:rsid w:val="00900167"/>
    <w:rsid w:val="0090180C"/>
    <w:rsid w:val="00906EDC"/>
    <w:rsid w:val="009169D8"/>
    <w:rsid w:val="00921153"/>
    <w:rsid w:val="00937CFD"/>
    <w:rsid w:val="00947D2A"/>
    <w:rsid w:val="00952861"/>
    <w:rsid w:val="0096559F"/>
    <w:rsid w:val="00974EA4"/>
    <w:rsid w:val="00991350"/>
    <w:rsid w:val="0099447A"/>
    <w:rsid w:val="00994D3C"/>
    <w:rsid w:val="009963D8"/>
    <w:rsid w:val="00997798"/>
    <w:rsid w:val="009A1163"/>
    <w:rsid w:val="009B0DB8"/>
    <w:rsid w:val="009E7AF1"/>
    <w:rsid w:val="00A07147"/>
    <w:rsid w:val="00A22CA3"/>
    <w:rsid w:val="00A248ED"/>
    <w:rsid w:val="00A358F6"/>
    <w:rsid w:val="00A36BDD"/>
    <w:rsid w:val="00A40442"/>
    <w:rsid w:val="00A44463"/>
    <w:rsid w:val="00A731A6"/>
    <w:rsid w:val="00AD2806"/>
    <w:rsid w:val="00B51ACD"/>
    <w:rsid w:val="00B60CE6"/>
    <w:rsid w:val="00B616F4"/>
    <w:rsid w:val="00B7526B"/>
    <w:rsid w:val="00B90A4A"/>
    <w:rsid w:val="00BA1661"/>
    <w:rsid w:val="00BE66CE"/>
    <w:rsid w:val="00BF09AC"/>
    <w:rsid w:val="00C439D8"/>
    <w:rsid w:val="00C5669F"/>
    <w:rsid w:val="00C71A52"/>
    <w:rsid w:val="00C9429B"/>
    <w:rsid w:val="00C97397"/>
    <w:rsid w:val="00C97DC5"/>
    <w:rsid w:val="00CA3EE8"/>
    <w:rsid w:val="00CB7E38"/>
    <w:rsid w:val="00CD7588"/>
    <w:rsid w:val="00D019FD"/>
    <w:rsid w:val="00D162D4"/>
    <w:rsid w:val="00D67C38"/>
    <w:rsid w:val="00E0109D"/>
    <w:rsid w:val="00E02AAC"/>
    <w:rsid w:val="00E305D9"/>
    <w:rsid w:val="00E66DEA"/>
    <w:rsid w:val="00E748FD"/>
    <w:rsid w:val="00EB4F92"/>
    <w:rsid w:val="00EC21C4"/>
    <w:rsid w:val="00ED3279"/>
    <w:rsid w:val="00EF3632"/>
    <w:rsid w:val="00F334C1"/>
    <w:rsid w:val="00F34E31"/>
    <w:rsid w:val="00F97C63"/>
    <w:rsid w:val="00FB4362"/>
    <w:rsid w:val="00FE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A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3927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al"/>
    <w:uiPriority w:val="99"/>
    <w:rsid w:val="00321C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_"/>
    <w:basedOn w:val="Normal"/>
    <w:rsid w:val="00321CB0"/>
    <w:pPr>
      <w:widowControl w:val="0"/>
      <w:spacing w:after="0" w:line="240" w:lineRule="auto"/>
      <w:ind w:left="360" w:hanging="360"/>
    </w:pPr>
    <w:rPr>
      <w:rFonts w:ascii="DeVinne Txt BT" w:eastAsia="Times New Roman" w:hAnsi="DeVinne Txt BT" w:cs="Times New Roman"/>
      <w:snapToGrid w:val="0"/>
      <w:sz w:val="24"/>
      <w:szCs w:val="20"/>
    </w:rPr>
  </w:style>
  <w:style w:type="table" w:styleId="TableGrid">
    <w:name w:val="Table Grid"/>
    <w:basedOn w:val="TableNormal"/>
    <w:rsid w:val="00321C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19FD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larkk\Documents\0organic\data\PLFA\KC_MC3_04182014_w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2012=2013</a:t>
            </a:r>
            <a:r>
              <a:rPr lang="en-US" baseline="0"/>
              <a:t> PLFA</a:t>
            </a:r>
            <a:endParaRPr lang="en-US"/>
          </a:p>
        </c:rich>
      </c:tx>
      <c:layout>
        <c:manualLayout>
          <c:xMode val="edge"/>
          <c:yMode val="edge"/>
          <c:x val="0.43657304868976937"/>
          <c:y val="1.5325670498084297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'ceres 2013'!#REF!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'ceres 2013'!$A$102:$A$113</c:f>
              <c:strCache>
                <c:ptCount val="12"/>
                <c:pt idx="0">
                  <c:v>CCO 2012</c:v>
                </c:pt>
                <c:pt idx="1">
                  <c:v>CCO 2013</c:v>
                </c:pt>
                <c:pt idx="2">
                  <c:v>MCC 2012</c:v>
                </c:pt>
                <c:pt idx="3">
                  <c:v>MCC 2013</c:v>
                </c:pt>
                <c:pt idx="4">
                  <c:v>CONVCS 2012</c:v>
                </c:pt>
                <c:pt idx="5">
                  <c:v>CONVCS 2013</c:v>
                </c:pt>
                <c:pt idx="6">
                  <c:v>CONVSS 2012</c:v>
                </c:pt>
                <c:pt idx="7">
                  <c:v>CONVSS 2013</c:v>
                </c:pt>
                <c:pt idx="8">
                  <c:v>NTCS 2012</c:v>
                </c:pt>
                <c:pt idx="9">
                  <c:v>NTCS 2013</c:v>
                </c:pt>
                <c:pt idx="10">
                  <c:v>NTSS 2012</c:v>
                </c:pt>
                <c:pt idx="11">
                  <c:v>NTSS 2013</c:v>
                </c:pt>
              </c:strCache>
            </c:strRef>
          </c:cat>
          <c:val>
            <c:numRef>
              <c:f>'ceres 2013'!#REF!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'ceres 2013'!$B$101</c:f>
              <c:strCache>
                <c:ptCount val="1"/>
                <c:pt idx="0">
                  <c:v> AM Fungi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'ceres 2013'!$A$102:$A$113</c:f>
              <c:strCache>
                <c:ptCount val="12"/>
                <c:pt idx="0">
                  <c:v>CCO 2012</c:v>
                </c:pt>
                <c:pt idx="1">
                  <c:v>CCO 2013</c:v>
                </c:pt>
                <c:pt idx="2">
                  <c:v>MCC 2012</c:v>
                </c:pt>
                <c:pt idx="3">
                  <c:v>MCC 2013</c:v>
                </c:pt>
                <c:pt idx="4">
                  <c:v>CONVCS 2012</c:v>
                </c:pt>
                <c:pt idx="5">
                  <c:v>CONVCS 2013</c:v>
                </c:pt>
                <c:pt idx="6">
                  <c:v>CONVSS 2012</c:v>
                </c:pt>
                <c:pt idx="7">
                  <c:v>CONVSS 2013</c:v>
                </c:pt>
                <c:pt idx="8">
                  <c:v>NTCS 2012</c:v>
                </c:pt>
                <c:pt idx="9">
                  <c:v>NTCS 2013</c:v>
                </c:pt>
                <c:pt idx="10">
                  <c:v>NTSS 2012</c:v>
                </c:pt>
                <c:pt idx="11">
                  <c:v>NTSS 2013</c:v>
                </c:pt>
              </c:strCache>
            </c:strRef>
          </c:cat>
          <c:val>
            <c:numRef>
              <c:f>'ceres 2013'!$B$102:$B$113</c:f>
              <c:numCache>
                <c:formatCode>0.00</c:formatCode>
                <c:ptCount val="12"/>
                <c:pt idx="0">
                  <c:v>5767.6637269396815</c:v>
                </c:pt>
                <c:pt idx="1">
                  <c:v>7117.4165749715985</c:v>
                </c:pt>
                <c:pt idx="2">
                  <c:v>6815.9937266541911</c:v>
                </c:pt>
                <c:pt idx="3">
                  <c:v>6472.0217883685764</c:v>
                </c:pt>
                <c:pt idx="4">
                  <c:v>6012.9596061008278</c:v>
                </c:pt>
                <c:pt idx="5">
                  <c:v>6618.3958797538035</c:v>
                </c:pt>
                <c:pt idx="6">
                  <c:v>5635.2973658757937</c:v>
                </c:pt>
                <c:pt idx="7">
                  <c:v>6902.1866226113425</c:v>
                </c:pt>
                <c:pt idx="8">
                  <c:v>5844.1031352444879</c:v>
                </c:pt>
                <c:pt idx="9">
                  <c:v>6250.2230678926317</c:v>
                </c:pt>
                <c:pt idx="10">
                  <c:v>6516.2976871505225</c:v>
                </c:pt>
                <c:pt idx="11">
                  <c:v>6357.8253715754063</c:v>
                </c:pt>
              </c:numCache>
            </c:numRef>
          </c:val>
        </c:ser>
        <c:ser>
          <c:idx val="2"/>
          <c:order val="2"/>
          <c:tx>
            <c:strRef>
              <c:f>'ceres 2013'!$C$101</c:f>
              <c:strCache>
                <c:ptCount val="1"/>
                <c:pt idx="0">
                  <c:v>Gram Negative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'ceres 2013'!$A$102:$A$113</c:f>
              <c:strCache>
                <c:ptCount val="12"/>
                <c:pt idx="0">
                  <c:v>CCO 2012</c:v>
                </c:pt>
                <c:pt idx="1">
                  <c:v>CCO 2013</c:v>
                </c:pt>
                <c:pt idx="2">
                  <c:v>MCC 2012</c:v>
                </c:pt>
                <c:pt idx="3">
                  <c:v>MCC 2013</c:v>
                </c:pt>
                <c:pt idx="4">
                  <c:v>CONVCS 2012</c:v>
                </c:pt>
                <c:pt idx="5">
                  <c:v>CONVCS 2013</c:v>
                </c:pt>
                <c:pt idx="6">
                  <c:v>CONVSS 2012</c:v>
                </c:pt>
                <c:pt idx="7">
                  <c:v>CONVSS 2013</c:v>
                </c:pt>
                <c:pt idx="8">
                  <c:v>NTCS 2012</c:v>
                </c:pt>
                <c:pt idx="9">
                  <c:v>NTCS 2013</c:v>
                </c:pt>
                <c:pt idx="10">
                  <c:v>NTSS 2012</c:v>
                </c:pt>
                <c:pt idx="11">
                  <c:v>NTSS 2013</c:v>
                </c:pt>
              </c:strCache>
            </c:strRef>
          </c:cat>
          <c:val>
            <c:numRef>
              <c:f>'ceres 2013'!$C$102:$C$113</c:f>
              <c:numCache>
                <c:formatCode>0.00</c:formatCode>
                <c:ptCount val="12"/>
                <c:pt idx="0">
                  <c:v>48610.588102678863</c:v>
                </c:pt>
                <c:pt idx="1">
                  <c:v>58697.332930382712</c:v>
                </c:pt>
                <c:pt idx="2">
                  <c:v>52288.699475377434</c:v>
                </c:pt>
                <c:pt idx="3">
                  <c:v>51406.200945950157</c:v>
                </c:pt>
                <c:pt idx="4">
                  <c:v>49858.185349827538</c:v>
                </c:pt>
                <c:pt idx="5">
                  <c:v>50625.011284121603</c:v>
                </c:pt>
                <c:pt idx="6">
                  <c:v>45396.318805241041</c:v>
                </c:pt>
                <c:pt idx="7">
                  <c:v>55125.713330505154</c:v>
                </c:pt>
                <c:pt idx="8">
                  <c:v>47125.039290943321</c:v>
                </c:pt>
                <c:pt idx="9">
                  <c:v>52031.424576247853</c:v>
                </c:pt>
                <c:pt idx="10">
                  <c:v>52818.125365914777</c:v>
                </c:pt>
                <c:pt idx="11">
                  <c:v>51206.644834987135</c:v>
                </c:pt>
              </c:numCache>
            </c:numRef>
          </c:val>
        </c:ser>
        <c:ser>
          <c:idx val="3"/>
          <c:order val="3"/>
          <c:tx>
            <c:strRef>
              <c:f>'ceres 2013'!$D$101</c:f>
              <c:strCache>
                <c:ptCount val="1"/>
                <c:pt idx="0">
                  <c:v>Eukaryote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'ceres 2013'!$A$102:$A$113</c:f>
              <c:strCache>
                <c:ptCount val="12"/>
                <c:pt idx="0">
                  <c:v>CCO 2012</c:v>
                </c:pt>
                <c:pt idx="1">
                  <c:v>CCO 2013</c:v>
                </c:pt>
                <c:pt idx="2">
                  <c:v>MCC 2012</c:v>
                </c:pt>
                <c:pt idx="3">
                  <c:v>MCC 2013</c:v>
                </c:pt>
                <c:pt idx="4">
                  <c:v>CONVCS 2012</c:v>
                </c:pt>
                <c:pt idx="5">
                  <c:v>CONVCS 2013</c:v>
                </c:pt>
                <c:pt idx="6">
                  <c:v>CONVSS 2012</c:v>
                </c:pt>
                <c:pt idx="7">
                  <c:v>CONVSS 2013</c:v>
                </c:pt>
                <c:pt idx="8">
                  <c:v>NTCS 2012</c:v>
                </c:pt>
                <c:pt idx="9">
                  <c:v>NTCS 2013</c:v>
                </c:pt>
                <c:pt idx="10">
                  <c:v>NTSS 2012</c:v>
                </c:pt>
                <c:pt idx="11">
                  <c:v>NTSS 2013</c:v>
                </c:pt>
              </c:strCache>
            </c:strRef>
          </c:cat>
          <c:val>
            <c:numRef>
              <c:f>'ceres 2013'!$D$102:$D$113</c:f>
              <c:numCache>
                <c:formatCode>0.00</c:formatCode>
                <c:ptCount val="12"/>
                <c:pt idx="0">
                  <c:v>2359.3512206597002</c:v>
                </c:pt>
                <c:pt idx="1">
                  <c:v>2377.0166732111202</c:v>
                </c:pt>
                <c:pt idx="2">
                  <c:v>2852.3297659415693</c:v>
                </c:pt>
                <c:pt idx="3">
                  <c:v>2014.6747910515717</c:v>
                </c:pt>
                <c:pt idx="4">
                  <c:v>2338.5385104862348</c:v>
                </c:pt>
                <c:pt idx="5">
                  <c:v>2534.4400157860136</c:v>
                </c:pt>
                <c:pt idx="6">
                  <c:v>2204.6331461017148</c:v>
                </c:pt>
                <c:pt idx="7">
                  <c:v>2419.127954185074</c:v>
                </c:pt>
                <c:pt idx="8">
                  <c:v>2752.7207841129834</c:v>
                </c:pt>
                <c:pt idx="9">
                  <c:v>2653.600148811192</c:v>
                </c:pt>
                <c:pt idx="10">
                  <c:v>2799.5698837719051</c:v>
                </c:pt>
                <c:pt idx="11">
                  <c:v>7829.2093457188766</c:v>
                </c:pt>
              </c:numCache>
            </c:numRef>
          </c:val>
        </c:ser>
        <c:ser>
          <c:idx val="4"/>
          <c:order val="4"/>
          <c:tx>
            <c:strRef>
              <c:f>'ceres 2013'!$E$101</c:f>
              <c:strCache>
                <c:ptCount val="1"/>
                <c:pt idx="0">
                  <c:v>Fungi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'ceres 2013'!$A$102:$A$113</c:f>
              <c:strCache>
                <c:ptCount val="12"/>
                <c:pt idx="0">
                  <c:v>CCO 2012</c:v>
                </c:pt>
                <c:pt idx="1">
                  <c:v>CCO 2013</c:v>
                </c:pt>
                <c:pt idx="2">
                  <c:v>MCC 2012</c:v>
                </c:pt>
                <c:pt idx="3">
                  <c:v>MCC 2013</c:v>
                </c:pt>
                <c:pt idx="4">
                  <c:v>CONVCS 2012</c:v>
                </c:pt>
                <c:pt idx="5">
                  <c:v>CONVCS 2013</c:v>
                </c:pt>
                <c:pt idx="6">
                  <c:v>CONVSS 2012</c:v>
                </c:pt>
                <c:pt idx="7">
                  <c:v>CONVSS 2013</c:v>
                </c:pt>
                <c:pt idx="8">
                  <c:v>NTCS 2012</c:v>
                </c:pt>
                <c:pt idx="9">
                  <c:v>NTCS 2013</c:v>
                </c:pt>
                <c:pt idx="10">
                  <c:v>NTSS 2012</c:v>
                </c:pt>
                <c:pt idx="11">
                  <c:v>NTSS 2013</c:v>
                </c:pt>
              </c:strCache>
            </c:strRef>
          </c:cat>
          <c:val>
            <c:numRef>
              <c:f>'ceres 2013'!$E$102:$E$113</c:f>
              <c:numCache>
                <c:formatCode>0.00</c:formatCode>
                <c:ptCount val="12"/>
                <c:pt idx="0">
                  <c:v>3714.2710039493754</c:v>
                </c:pt>
                <c:pt idx="1">
                  <c:v>3059.051574523935</c:v>
                </c:pt>
                <c:pt idx="2">
                  <c:v>3473.3411493003223</c:v>
                </c:pt>
                <c:pt idx="3">
                  <c:v>3847.7599805998716</c:v>
                </c:pt>
                <c:pt idx="4">
                  <c:v>3112.609174404854</c:v>
                </c:pt>
                <c:pt idx="5">
                  <c:v>2804.7067035683358</c:v>
                </c:pt>
                <c:pt idx="6">
                  <c:v>3983.5593692661482</c:v>
                </c:pt>
                <c:pt idx="7">
                  <c:v>4204.0380303722468</c:v>
                </c:pt>
                <c:pt idx="8">
                  <c:v>2893.3300585261827</c:v>
                </c:pt>
                <c:pt idx="9">
                  <c:v>2105.4253220906348</c:v>
                </c:pt>
                <c:pt idx="10">
                  <c:v>3767.8151776303043</c:v>
                </c:pt>
                <c:pt idx="11">
                  <c:v>3229.013786502815</c:v>
                </c:pt>
              </c:numCache>
            </c:numRef>
          </c:val>
        </c:ser>
        <c:ser>
          <c:idx val="5"/>
          <c:order val="5"/>
          <c:tx>
            <c:strRef>
              <c:f>'ceres 2013'!$F$101</c:f>
              <c:strCache>
                <c:ptCount val="1"/>
                <c:pt idx="0">
                  <c:v>Gram Positive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'ceres 2013'!$A$102:$A$113</c:f>
              <c:strCache>
                <c:ptCount val="12"/>
                <c:pt idx="0">
                  <c:v>CCO 2012</c:v>
                </c:pt>
                <c:pt idx="1">
                  <c:v>CCO 2013</c:v>
                </c:pt>
                <c:pt idx="2">
                  <c:v>MCC 2012</c:v>
                </c:pt>
                <c:pt idx="3">
                  <c:v>MCC 2013</c:v>
                </c:pt>
                <c:pt idx="4">
                  <c:v>CONVCS 2012</c:v>
                </c:pt>
                <c:pt idx="5">
                  <c:v>CONVCS 2013</c:v>
                </c:pt>
                <c:pt idx="6">
                  <c:v>CONVSS 2012</c:v>
                </c:pt>
                <c:pt idx="7">
                  <c:v>CONVSS 2013</c:v>
                </c:pt>
                <c:pt idx="8">
                  <c:v>NTCS 2012</c:v>
                </c:pt>
                <c:pt idx="9">
                  <c:v>NTCS 2013</c:v>
                </c:pt>
                <c:pt idx="10">
                  <c:v>NTSS 2012</c:v>
                </c:pt>
                <c:pt idx="11">
                  <c:v>NTSS 2013</c:v>
                </c:pt>
              </c:strCache>
            </c:strRef>
          </c:cat>
          <c:val>
            <c:numRef>
              <c:f>'ceres 2013'!$F$102:$F$113</c:f>
              <c:numCache>
                <c:formatCode>0.00</c:formatCode>
                <c:ptCount val="12"/>
                <c:pt idx="0">
                  <c:v>31918.17191197881</c:v>
                </c:pt>
                <c:pt idx="1">
                  <c:v>40498.675907790479</c:v>
                </c:pt>
                <c:pt idx="2">
                  <c:v>33014.959385239461</c:v>
                </c:pt>
                <c:pt idx="3">
                  <c:v>37707.930484518525</c:v>
                </c:pt>
                <c:pt idx="4">
                  <c:v>33568.7962458119</c:v>
                </c:pt>
                <c:pt idx="5">
                  <c:v>37277.903525509435</c:v>
                </c:pt>
                <c:pt idx="6">
                  <c:v>29586.52593695448</c:v>
                </c:pt>
                <c:pt idx="7">
                  <c:v>38749.656893363761</c:v>
                </c:pt>
                <c:pt idx="8">
                  <c:v>32471.539622435143</c:v>
                </c:pt>
                <c:pt idx="9">
                  <c:v>37254.475816180515</c:v>
                </c:pt>
                <c:pt idx="10">
                  <c:v>33094.476498057033</c:v>
                </c:pt>
                <c:pt idx="11">
                  <c:v>36620.29365320682</c:v>
                </c:pt>
              </c:numCache>
            </c:numRef>
          </c:val>
        </c:ser>
        <c:ser>
          <c:idx val="6"/>
          <c:order val="6"/>
          <c:tx>
            <c:strRef>
              <c:f>'ceres 2013'!$G$101</c:f>
              <c:strCache>
                <c:ptCount val="1"/>
                <c:pt idx="0">
                  <c:v>Anaerobe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cat>
            <c:strRef>
              <c:f>'ceres 2013'!$A$102:$A$113</c:f>
              <c:strCache>
                <c:ptCount val="12"/>
                <c:pt idx="0">
                  <c:v>CCO 2012</c:v>
                </c:pt>
                <c:pt idx="1">
                  <c:v>CCO 2013</c:v>
                </c:pt>
                <c:pt idx="2">
                  <c:v>MCC 2012</c:v>
                </c:pt>
                <c:pt idx="3">
                  <c:v>MCC 2013</c:v>
                </c:pt>
                <c:pt idx="4">
                  <c:v>CONVCS 2012</c:v>
                </c:pt>
                <c:pt idx="5">
                  <c:v>CONVCS 2013</c:v>
                </c:pt>
                <c:pt idx="6">
                  <c:v>CONVSS 2012</c:v>
                </c:pt>
                <c:pt idx="7">
                  <c:v>CONVSS 2013</c:v>
                </c:pt>
                <c:pt idx="8">
                  <c:v>NTCS 2012</c:v>
                </c:pt>
                <c:pt idx="9">
                  <c:v>NTCS 2013</c:v>
                </c:pt>
                <c:pt idx="10">
                  <c:v>NTSS 2012</c:v>
                </c:pt>
                <c:pt idx="11">
                  <c:v>NTSS 2013</c:v>
                </c:pt>
              </c:strCache>
            </c:strRef>
          </c:cat>
          <c:val>
            <c:numRef>
              <c:f>'ceres 2013'!$G$102:$G$113</c:f>
              <c:numCache>
                <c:formatCode>0.00</c:formatCode>
                <c:ptCount val="12"/>
                <c:pt idx="0">
                  <c:v>2104.9980455350601</c:v>
                </c:pt>
                <c:pt idx="1">
                  <c:v>2371.5734551545725</c:v>
                </c:pt>
                <c:pt idx="2">
                  <c:v>2200.53463062629</c:v>
                </c:pt>
                <c:pt idx="3">
                  <c:v>2222.4711483475558</c:v>
                </c:pt>
                <c:pt idx="4">
                  <c:v>2133.0344340922561</c:v>
                </c:pt>
                <c:pt idx="5">
                  <c:v>2329.0934509640801</c:v>
                </c:pt>
                <c:pt idx="6">
                  <c:v>1956.2367223702724</c:v>
                </c:pt>
                <c:pt idx="7">
                  <c:v>2520.4858954692509</c:v>
                </c:pt>
                <c:pt idx="8">
                  <c:v>2072.4742498055812</c:v>
                </c:pt>
                <c:pt idx="9">
                  <c:v>2317.5261482613341</c:v>
                </c:pt>
                <c:pt idx="10">
                  <c:v>2092.9064092119997</c:v>
                </c:pt>
                <c:pt idx="11">
                  <c:v>2225.8664138606159</c:v>
                </c:pt>
              </c:numCache>
            </c:numRef>
          </c:val>
        </c:ser>
        <c:ser>
          <c:idx val="7"/>
          <c:order val="7"/>
          <c:tx>
            <c:strRef>
              <c:f>'ceres 2013'!$H$101</c:f>
              <c:strCache>
                <c:ptCount val="1"/>
                <c:pt idx="0">
                  <c:v>Actinomycetes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cat>
            <c:strRef>
              <c:f>'ceres 2013'!$A$102:$A$113</c:f>
              <c:strCache>
                <c:ptCount val="12"/>
                <c:pt idx="0">
                  <c:v>CCO 2012</c:v>
                </c:pt>
                <c:pt idx="1">
                  <c:v>CCO 2013</c:v>
                </c:pt>
                <c:pt idx="2">
                  <c:v>MCC 2012</c:v>
                </c:pt>
                <c:pt idx="3">
                  <c:v>MCC 2013</c:v>
                </c:pt>
                <c:pt idx="4">
                  <c:v>CONVCS 2012</c:v>
                </c:pt>
                <c:pt idx="5">
                  <c:v>CONVCS 2013</c:v>
                </c:pt>
                <c:pt idx="6">
                  <c:v>CONVSS 2012</c:v>
                </c:pt>
                <c:pt idx="7">
                  <c:v>CONVSS 2013</c:v>
                </c:pt>
                <c:pt idx="8">
                  <c:v>NTCS 2012</c:v>
                </c:pt>
                <c:pt idx="9">
                  <c:v>NTCS 2013</c:v>
                </c:pt>
                <c:pt idx="10">
                  <c:v>NTSS 2012</c:v>
                </c:pt>
                <c:pt idx="11">
                  <c:v>NTSS 2013</c:v>
                </c:pt>
              </c:strCache>
            </c:strRef>
          </c:cat>
          <c:val>
            <c:numRef>
              <c:f>'ceres 2013'!$H$102:$H$113</c:f>
              <c:numCache>
                <c:formatCode>0.00</c:formatCode>
                <c:ptCount val="12"/>
                <c:pt idx="0">
                  <c:v>18554.873234883216</c:v>
                </c:pt>
                <c:pt idx="1">
                  <c:v>19952.10733668891</c:v>
                </c:pt>
                <c:pt idx="2">
                  <c:v>18099.987651708179</c:v>
                </c:pt>
                <c:pt idx="3">
                  <c:v>19912.227720945062</c:v>
                </c:pt>
                <c:pt idx="4">
                  <c:v>19074.50642531654</c:v>
                </c:pt>
                <c:pt idx="5">
                  <c:v>19403.60124705849</c:v>
                </c:pt>
                <c:pt idx="6">
                  <c:v>16949.840834008599</c:v>
                </c:pt>
                <c:pt idx="7">
                  <c:v>19491.433164613893</c:v>
                </c:pt>
                <c:pt idx="8">
                  <c:v>17605.447726991584</c:v>
                </c:pt>
                <c:pt idx="9">
                  <c:v>19194.90183387445</c:v>
                </c:pt>
                <c:pt idx="10">
                  <c:v>18874.293635591159</c:v>
                </c:pt>
                <c:pt idx="11">
                  <c:v>19164.077358517057</c:v>
                </c:pt>
              </c:numCache>
            </c:numRef>
          </c:val>
        </c:ser>
        <c:gapWidth val="219"/>
        <c:overlap val="-27"/>
        <c:axId val="121126272"/>
        <c:axId val="121128064"/>
      </c:barChart>
      <c:catAx>
        <c:axId val="1211262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128064"/>
        <c:crosses val="autoZero"/>
        <c:auto val="1"/>
        <c:lblAlgn val="ctr"/>
        <c:lblOffset val="100"/>
      </c:catAx>
      <c:valAx>
        <c:axId val="121128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126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Kerry M.</dc:creator>
  <cp:keywords/>
  <dc:description/>
  <cp:lastModifiedBy> </cp:lastModifiedBy>
  <cp:revision>3</cp:revision>
  <cp:lastPrinted>2014-11-25T22:28:00Z</cp:lastPrinted>
  <dcterms:created xsi:type="dcterms:W3CDTF">2015-04-16T22:38:00Z</dcterms:created>
  <dcterms:modified xsi:type="dcterms:W3CDTF">2015-04-16T22:39:00Z</dcterms:modified>
</cp:coreProperties>
</file>