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0B8" w:rsidRDefault="002C10B8" w:rsidP="002C10B8">
      <w:pPr>
        <w:suppressAutoHyphens w:val="0"/>
        <w:jc w:val="center"/>
      </w:pPr>
    </w:p>
    <w:p w:rsidR="002C10B8" w:rsidRPr="00114DCB" w:rsidRDefault="002C10B8" w:rsidP="002C10B8">
      <w:pPr>
        <w:pStyle w:val="Caption"/>
        <w:keepNext/>
        <w:jc w:val="left"/>
        <w:rPr>
          <w:b w:val="0"/>
        </w:rPr>
      </w:pPr>
      <w:bookmarkStart w:id="0" w:name="_Toc301687422"/>
      <w:r w:rsidRPr="00114DCB">
        <w:t xml:space="preserve">Table </w:t>
      </w:r>
      <w:r>
        <w:t>3</w:t>
      </w:r>
      <w:bookmarkStart w:id="1" w:name="_GoBack"/>
      <w:bookmarkEnd w:id="1"/>
      <w:r>
        <w:t>: Select soil and biochar available ion concentration data</w:t>
      </w:r>
      <w:bookmarkEnd w:id="0"/>
    </w:p>
    <w:tbl>
      <w:tblPr>
        <w:tblW w:w="89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3"/>
        <w:gridCol w:w="1221"/>
        <w:gridCol w:w="959"/>
        <w:gridCol w:w="773"/>
        <w:gridCol w:w="773"/>
        <w:gridCol w:w="897"/>
        <w:gridCol w:w="959"/>
        <w:gridCol w:w="786"/>
        <w:gridCol w:w="959"/>
        <w:gridCol w:w="959"/>
      </w:tblGrid>
      <w:tr w:rsidR="002C10B8" w:rsidRPr="005D3A5C" w:rsidTr="006B239A">
        <w:trPr>
          <w:trHeight w:val="305"/>
        </w:trPr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Year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Treatment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Nutrient Concentration</w:t>
            </w:r>
            <w:r>
              <w:rPr>
                <w:color w:val="000000"/>
                <w:sz w:val="22"/>
                <w:szCs w:val="22"/>
              </w:rPr>
              <w:t xml:space="preserve"> (ppm)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Mg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Zn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Fe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D3A5C">
              <w:rPr>
                <w:color w:val="000000"/>
                <w:sz w:val="22"/>
                <w:szCs w:val="22"/>
              </w:rPr>
              <w:t>Mn</w:t>
            </w:r>
            <w:proofErr w:type="spell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5D3A5C">
              <w:rPr>
                <w:color w:val="000000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Cu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Al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K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2012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114.4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2.16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2.90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15.37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1316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2.42</w:t>
            </w:r>
            <w:r w:rsidRPr="00E93F15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80.19</w:t>
            </w:r>
            <w:r w:rsidRPr="00E93F15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179.5</w:t>
            </w:r>
            <w:r w:rsidRPr="00E93F15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128.2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2.11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2.45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16.16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1487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2.05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72.30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233.0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140.1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2.06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1.97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19.49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1581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2.03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63.65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253.9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148.7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1.80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2.38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20.45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1488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1.67</w:t>
            </w:r>
            <w:r w:rsidRPr="007D3F14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46.66</w:t>
            </w:r>
            <w:r w:rsidRPr="00E93F15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243.9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157.9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2.55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2.37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25.70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1836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1.97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61.14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354.9</w:t>
            </w:r>
            <w:r w:rsidRPr="00E93F15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2013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134.8</w:t>
            </w:r>
            <w:r w:rsidRPr="00E93F15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1.97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3.29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12.56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1523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2.19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81.89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153.5</w:t>
            </w:r>
            <w:r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158.3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2.04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2.37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10.24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1803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1.93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66.29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262.9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  <w:r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182.3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1.98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2.59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11.26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1944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1.84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59.42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324.1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189.1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2.24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2.03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13.26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2156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1.85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57.68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395.7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205.0</w:t>
            </w:r>
            <w:r w:rsidRPr="00E93F15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2.54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2.29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14.79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2515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1.82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58.56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424.1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2014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0%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136.5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1.93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3.35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9.87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1541</w:t>
            </w:r>
            <w:r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2.09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91.31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116.3</w:t>
            </w:r>
            <w:r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157.8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1.79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2.64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9.78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1705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  <w:r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1.86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79.30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204.0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4%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180.2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1.94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2.39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9.03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1964</w:t>
            </w:r>
            <w:r>
              <w:rPr>
                <w:color w:val="000000"/>
                <w:sz w:val="22"/>
                <w:szCs w:val="22"/>
                <w:vertAlign w:val="superscript"/>
              </w:rPr>
              <w:t>a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  <w:r>
              <w:rPr>
                <w:color w:val="000000"/>
                <w:sz w:val="22"/>
                <w:szCs w:val="22"/>
                <w:vertAlign w:val="superscript"/>
              </w:rPr>
              <w:t>c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1.74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68.05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224.9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6%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178.6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1.77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2.12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9.17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2118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ab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1.89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69.81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307.1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2C10B8" w:rsidRPr="005D3A5C" w:rsidTr="006B239A">
        <w:trPr>
          <w:trHeight w:val="305"/>
        </w:trPr>
        <w:tc>
          <w:tcPr>
            <w:tcW w:w="71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0B8" w:rsidRPr="005D3A5C" w:rsidRDefault="002C10B8" w:rsidP="006B239A">
            <w:pPr>
              <w:suppressAutoHyphens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194.4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1.88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2.18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11.02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2304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1.65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67.28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334.0</w:t>
            </w:r>
            <w:r w:rsidRPr="005D3A5C">
              <w:rPr>
                <w:color w:val="000000"/>
                <w:sz w:val="22"/>
                <w:szCs w:val="22"/>
                <w:vertAlign w:val="superscript"/>
              </w:rPr>
              <w:t>a</w:t>
            </w:r>
          </w:p>
        </w:tc>
      </w:tr>
      <w:tr w:rsidR="002C10B8" w:rsidRPr="005D3A5C" w:rsidTr="006B239A">
        <w:trPr>
          <w:trHeight w:val="326"/>
        </w:trPr>
        <w:tc>
          <w:tcPr>
            <w:tcW w:w="19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Pr="005D3A5C">
              <w:rPr>
                <w:color w:val="000000"/>
                <w:sz w:val="22"/>
                <w:szCs w:val="22"/>
              </w:rPr>
              <w:t>Biochar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868.7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13.25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16.75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467.8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10771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0.92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16.42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10B8" w:rsidRPr="005D3A5C" w:rsidRDefault="002C10B8" w:rsidP="006B23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5D3A5C">
              <w:rPr>
                <w:color w:val="000000"/>
                <w:sz w:val="22"/>
                <w:szCs w:val="22"/>
              </w:rPr>
              <w:t>3578</w:t>
            </w:r>
          </w:p>
        </w:tc>
      </w:tr>
    </w:tbl>
    <w:p w:rsidR="002C10B8" w:rsidRDefault="002C10B8" w:rsidP="002C10B8">
      <w:pPr>
        <w:suppressAutoHyphens w:val="0"/>
      </w:pPr>
      <w:r>
        <w:t xml:space="preserve">Values present in figure are treatment means. </w:t>
      </w:r>
      <w:proofErr w:type="gramStart"/>
      <w:r>
        <w:t>Samples taken from control fertilizer treatment sub-plots.</w:t>
      </w:r>
      <w:proofErr w:type="gramEnd"/>
    </w:p>
    <w:p w:rsidR="002C10B8" w:rsidRDefault="002C10B8" w:rsidP="002C10B8">
      <w:pPr>
        <w:suppressAutoHyphens w:val="0"/>
      </w:pPr>
      <w:r w:rsidRPr="00B92B5E">
        <w:t xml:space="preserve">Means followed by the same letter are not significantly different at </w:t>
      </w:r>
      <w:r w:rsidRPr="00B92B5E">
        <w:rPr>
          <w:i/>
        </w:rPr>
        <w:t>P&lt;0.05</w:t>
      </w:r>
      <w:r w:rsidRPr="00B92B5E">
        <w:t xml:space="preserve"> as determined by </w:t>
      </w:r>
      <w:proofErr w:type="spellStart"/>
      <w:r>
        <w:t>Tukey’s</w:t>
      </w:r>
      <w:proofErr w:type="spellEnd"/>
      <w:r>
        <w:t xml:space="preserve"> HSD</w:t>
      </w:r>
      <w:r w:rsidRPr="00B92B5E">
        <w:t>.</w:t>
      </w:r>
    </w:p>
    <w:p w:rsidR="002C10B8" w:rsidRDefault="002C10B8" w:rsidP="002C10B8">
      <w:pPr>
        <w:suppressAutoHyphens w:val="0"/>
      </w:pPr>
      <w:proofErr w:type="gramStart"/>
      <w:r>
        <w:t>Biochar analysis completed in triplicate from three separate biochar samples and means presented in table.</w:t>
      </w:r>
      <w:proofErr w:type="gramEnd"/>
    </w:p>
    <w:p w:rsidR="00E8631D" w:rsidRDefault="00E8631D" w:rsidP="00E8631D"/>
    <w:p w:rsidR="005936B4" w:rsidRDefault="005936B4"/>
    <w:sectPr w:rsidR="005936B4" w:rsidSect="00A634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F6"/>
    <w:rsid w:val="00090194"/>
    <w:rsid w:val="001D40F6"/>
    <w:rsid w:val="002C10B8"/>
    <w:rsid w:val="005936B4"/>
    <w:rsid w:val="00A634F2"/>
    <w:rsid w:val="00E863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72E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F6"/>
    <w:pPr>
      <w:suppressAutoHyphens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1D40F6"/>
    <w:pPr>
      <w:keepLines/>
      <w:jc w:val="center"/>
    </w:pPr>
    <w:rPr>
      <w:b/>
    </w:rPr>
  </w:style>
  <w:style w:type="table" w:styleId="TableGrid">
    <w:name w:val="Table Grid"/>
    <w:basedOn w:val="TableNormal"/>
    <w:uiPriority w:val="59"/>
    <w:rsid w:val="001D40F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3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1D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0F6"/>
    <w:pPr>
      <w:suppressAutoHyphens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1D40F6"/>
    <w:pPr>
      <w:keepLines/>
      <w:jc w:val="center"/>
    </w:pPr>
    <w:rPr>
      <w:b/>
    </w:rPr>
  </w:style>
  <w:style w:type="table" w:styleId="TableGrid">
    <w:name w:val="Table Grid"/>
    <w:basedOn w:val="TableNormal"/>
    <w:uiPriority w:val="59"/>
    <w:rsid w:val="001D40F6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3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31D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Macintosh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Cole</dc:creator>
  <cp:keywords/>
  <dc:description/>
  <cp:lastModifiedBy>Emily Cole</cp:lastModifiedBy>
  <cp:revision>2</cp:revision>
  <dcterms:created xsi:type="dcterms:W3CDTF">2015-12-21T16:38:00Z</dcterms:created>
  <dcterms:modified xsi:type="dcterms:W3CDTF">2015-12-21T16:38:00Z</dcterms:modified>
</cp:coreProperties>
</file>