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869" w:rsidRPr="00B33869" w:rsidRDefault="00B33869" w:rsidP="00B33869">
      <w:pPr>
        <w:spacing w:after="0" w:line="240" w:lineRule="auto"/>
        <w:jc w:val="both"/>
        <w:rPr>
          <w:rFonts w:ascii="Times New Roman" w:eastAsiaTheme="minorEastAsia" w:hAnsi="Times New Roman" w:cs="Times New Roman"/>
          <w:sz w:val="24"/>
          <w:szCs w:val="24"/>
          <w:lang w:eastAsia="ja-JP"/>
        </w:rPr>
      </w:pPr>
      <w:r w:rsidRPr="00B33869">
        <w:rPr>
          <w:rFonts w:ascii="Times New Roman" w:eastAsiaTheme="minorEastAsia" w:hAnsi="Times New Roman" w:cs="Times New Roman"/>
          <w:b/>
          <w:sz w:val="24"/>
          <w:szCs w:val="24"/>
          <w:lang w:eastAsia="ja-JP"/>
        </w:rPr>
        <w:t xml:space="preserve">Report: </w:t>
      </w:r>
      <w:r w:rsidRPr="00B33869">
        <w:rPr>
          <w:rFonts w:ascii="Times New Roman" w:eastAsiaTheme="minorEastAsia" w:hAnsi="Times New Roman" w:cs="Times New Roman"/>
          <w:sz w:val="24"/>
          <w:szCs w:val="24"/>
          <w:lang w:eastAsia="ja-JP"/>
        </w:rPr>
        <w:t>Effect of nutritional supplementation on reproductive outcome in nulliparous female sheep</w:t>
      </w:r>
    </w:p>
    <w:p w:rsidR="00B33869" w:rsidRPr="00B33869" w:rsidRDefault="00B33869" w:rsidP="00B33869">
      <w:pPr>
        <w:spacing w:after="0" w:line="240" w:lineRule="auto"/>
        <w:jc w:val="both"/>
        <w:rPr>
          <w:rFonts w:ascii="Times New Roman" w:eastAsiaTheme="minorEastAsia" w:hAnsi="Times New Roman" w:cs="Times New Roman"/>
          <w:sz w:val="24"/>
          <w:szCs w:val="24"/>
          <w:lang w:eastAsia="ja-JP"/>
        </w:rPr>
      </w:pPr>
      <w:r w:rsidRPr="00B33869">
        <w:rPr>
          <w:rFonts w:ascii="Times New Roman" w:eastAsiaTheme="minorEastAsia" w:hAnsi="Times New Roman" w:cs="Times New Roman"/>
          <w:sz w:val="24"/>
          <w:szCs w:val="24"/>
          <w:lang w:eastAsia="ja-JP"/>
        </w:rPr>
        <w:t xml:space="preserve">. </w:t>
      </w:r>
    </w:p>
    <w:p w:rsidR="00B33869" w:rsidRPr="00B33869" w:rsidRDefault="00B33869" w:rsidP="00B33869">
      <w:pPr>
        <w:spacing w:after="0" w:line="240" w:lineRule="auto"/>
        <w:jc w:val="both"/>
        <w:rPr>
          <w:rFonts w:ascii="Times New Roman" w:eastAsiaTheme="minorEastAsia" w:hAnsi="Times New Roman" w:cs="Times New Roman"/>
          <w:b/>
          <w:sz w:val="24"/>
          <w:szCs w:val="24"/>
          <w:lang w:eastAsia="ja-JP"/>
        </w:rPr>
      </w:pPr>
    </w:p>
    <w:p w:rsidR="00B33869" w:rsidRPr="00B33869" w:rsidRDefault="00B33869" w:rsidP="00B33869">
      <w:pPr>
        <w:spacing w:after="0" w:line="240" w:lineRule="auto"/>
        <w:jc w:val="both"/>
        <w:rPr>
          <w:rFonts w:ascii="Times New Roman" w:hAnsi="Times New Roman" w:cs="Times New Roman"/>
        </w:rPr>
      </w:pPr>
      <w:r w:rsidRPr="00B33869">
        <w:rPr>
          <w:rFonts w:ascii="Times New Roman" w:eastAsiaTheme="minorEastAsia" w:hAnsi="Times New Roman" w:cs="Times New Roman"/>
          <w:b/>
          <w:sz w:val="24"/>
          <w:szCs w:val="24"/>
          <w:lang w:eastAsia="ja-JP"/>
        </w:rPr>
        <w:t>Background:</w:t>
      </w:r>
      <w:r w:rsidRPr="00B33869">
        <w:rPr>
          <w:rFonts w:ascii="Times New Roman" w:eastAsiaTheme="minorEastAsia" w:hAnsi="Times New Roman" w:cs="Times New Roman"/>
          <w:sz w:val="24"/>
          <w:szCs w:val="24"/>
          <w:lang w:eastAsia="ja-JP"/>
        </w:rPr>
        <w:t xml:space="preserve"> As replacement females make up more than 20-30% of the breeding flock, the fertility of ewe lambs has a significant impact on the overall productivity and profitability of sheep enterprises. The productivity of ewe lambs can be substantially lower than that of adult flock mates. Lower fertility of ewe lambs is reflected at several points in the reproductive process. Approximately 20-40% of mated ewe lambs fail to conceive and lamb (during the breeding season which have been associated with lighter live weights (LW) at breeding and lower weight gains between weaning and breeding. Interestingly, in several breeds, failure of ewe lambs to conceive was not correlated with age at breeding between 160-230 days. However, interactions between age and weight gain prior to breeding have not been established. Prolificacy is also significantly lower in ewe lambs compared to mature ewe which might be related to both lower ovulation rates and higher embryonic mortality. A quadratic relationship was demonstrated between ewe weight and maintenance of pregnancy, while a positive linear relationship has been demonstrated between LW at breeding and ovulation rate and between LW and litter size. These findings suggest that pre-breeding live-weight can influence the proportion ewe lambs giving birth through its effect on embryonic survival. Further, pre-breeding live-weight can influence prolificacy through its effect on both ovulation rate and embryonic survival.</w:t>
      </w:r>
    </w:p>
    <w:p w:rsidR="00B33869" w:rsidRPr="00B33869" w:rsidRDefault="00B33869" w:rsidP="00B33869">
      <w:pPr>
        <w:spacing w:after="0" w:line="240" w:lineRule="auto"/>
        <w:rPr>
          <w:rFonts w:ascii="Times New Roman" w:eastAsiaTheme="minorEastAsia" w:hAnsi="Times New Roman" w:cs="Times New Roman"/>
          <w:sz w:val="24"/>
          <w:szCs w:val="24"/>
          <w:lang w:eastAsia="ja-JP"/>
        </w:rPr>
      </w:pPr>
    </w:p>
    <w:p w:rsidR="00B33869" w:rsidRPr="00B33869" w:rsidRDefault="00B33869" w:rsidP="00B33869">
      <w:pPr>
        <w:spacing w:after="0" w:line="240" w:lineRule="auto"/>
        <w:contextualSpacing/>
        <w:jc w:val="both"/>
        <w:rPr>
          <w:rFonts w:ascii="Times New Roman" w:eastAsiaTheme="minorEastAsia" w:hAnsi="Times New Roman" w:cs="Times New Roman"/>
          <w:sz w:val="24"/>
          <w:szCs w:val="24"/>
          <w:lang w:eastAsia="ja-JP"/>
        </w:rPr>
      </w:pPr>
    </w:p>
    <w:p w:rsidR="00B33869" w:rsidRPr="00B33869" w:rsidRDefault="00B33869" w:rsidP="00B33869">
      <w:pPr>
        <w:spacing w:after="0" w:line="240" w:lineRule="auto"/>
        <w:jc w:val="both"/>
        <w:rPr>
          <w:rFonts w:ascii="Times New Roman" w:eastAsiaTheme="minorEastAsia" w:hAnsi="Times New Roman" w:cs="Times New Roman"/>
          <w:sz w:val="24"/>
          <w:szCs w:val="24"/>
          <w:lang w:eastAsia="ja-JP"/>
        </w:rPr>
      </w:pPr>
      <w:r w:rsidRPr="00B33869">
        <w:rPr>
          <w:rFonts w:ascii="Times New Roman" w:eastAsiaTheme="minorEastAsia" w:hAnsi="Times New Roman" w:cs="Times New Roman"/>
          <w:b/>
          <w:sz w:val="24"/>
          <w:szCs w:val="24"/>
          <w:lang w:eastAsia="ja-JP"/>
        </w:rPr>
        <w:t>Objectives:</w:t>
      </w:r>
      <w:r w:rsidRPr="00B33869">
        <w:rPr>
          <w:rFonts w:ascii="Times New Roman" w:eastAsiaTheme="minorEastAsia" w:hAnsi="Times New Roman" w:cs="Times New Roman"/>
          <w:sz w:val="24"/>
          <w:szCs w:val="24"/>
          <w:lang w:eastAsia="ja-JP"/>
        </w:rPr>
        <w:t xml:space="preserve"> The objective of this study was to determine the effect of age, pre-breeding weight gain and progesterone pre-treatment on reproductive outcome in nulliparous females.</w:t>
      </w:r>
    </w:p>
    <w:p w:rsidR="00B33869" w:rsidRPr="00B33869" w:rsidRDefault="00B33869" w:rsidP="00B33869">
      <w:pPr>
        <w:spacing w:after="0" w:line="240" w:lineRule="auto"/>
        <w:rPr>
          <w:rFonts w:ascii="Times New Roman" w:eastAsiaTheme="minorEastAsia" w:hAnsi="Times New Roman" w:cs="Times New Roman"/>
          <w:sz w:val="24"/>
          <w:szCs w:val="24"/>
          <w:lang w:eastAsia="ja-JP"/>
        </w:rPr>
      </w:pPr>
    </w:p>
    <w:p w:rsidR="00B33869" w:rsidRPr="00B33869" w:rsidRDefault="00B33869" w:rsidP="00B33869">
      <w:pPr>
        <w:tabs>
          <w:tab w:val="left" w:pos="3360"/>
        </w:tabs>
        <w:spacing w:after="0" w:line="240" w:lineRule="auto"/>
        <w:jc w:val="both"/>
        <w:rPr>
          <w:rFonts w:ascii="Times New Roman" w:eastAsiaTheme="minorEastAsia" w:hAnsi="Times New Roman" w:cs="Times New Roman"/>
          <w:sz w:val="24"/>
          <w:szCs w:val="24"/>
          <w:lang w:eastAsia="ja-JP"/>
        </w:rPr>
      </w:pPr>
      <w:r w:rsidRPr="00B33869">
        <w:rPr>
          <w:rFonts w:ascii="Times New Roman" w:eastAsiaTheme="minorEastAsia" w:hAnsi="Times New Roman" w:cs="Times New Roman"/>
          <w:b/>
          <w:sz w:val="24"/>
          <w:szCs w:val="24"/>
          <w:lang w:eastAsia="ja-JP"/>
        </w:rPr>
        <w:t>Procedure:</w:t>
      </w:r>
      <w:r w:rsidRPr="00B33869">
        <w:rPr>
          <w:rFonts w:ascii="Times New Roman" w:eastAsiaTheme="minorEastAsia" w:hAnsi="Times New Roman" w:cs="Times New Roman"/>
          <w:sz w:val="24"/>
          <w:szCs w:val="24"/>
          <w:lang w:eastAsia="ja-JP"/>
        </w:rPr>
        <w:t xml:space="preserve"> Two months prior to the breeding season, ewe lambs (N = 49; 39.9 ± 1.4 kg; 5.4 ± .1 months of age (range 4-6)) and yearling females (N = 58; 44.7 ± 1.3 kg; 8.2 ± .1 months of age (range 7-10) were randomly assigned to receive a low (LP; 227 g/ day; 15% CP, 65% TDN) or high (HP; 682 g/day) plane of concentrate supplementation and free access to forage for 2 months prior to the breeding season. Prior to introduction to rams of ½ of the ewes in each nutrition plane were pre-treated with CIDR devices (0 .3 g progesterone) for 5 days (Figure 1). At CIDR removal, rams with harnesses with crayons were introduced to ewe lambs (female to ram ratio of ≤ 25:1) for a 35 day breeding period. Observation for raddle marks was used to assess the occurrence of estrus. Blood samples and ewe lamb weights were taken at the start of the experiment and at biweekly intervals. Blood samples were analyzed for progesterone as an indicator of puberty (&gt; 1 ng/ml). Ultrasonography was conducted at days 25-30 and 45-50, 65-75, 90-100 after introduction of rams to detect pregnancy and embryonic survival. Lambing data was recorded and all data analyzed by. Analysis of variance ( JMP®, Version 11 (SAS Institute Inc., Cary, NC, 1989-2007) to evaluate the effects of age at breeding, level of concentrate supplementation (High vs Low) and progesterone pretreatment on reproductive outcome. To further analyze the effect of weight gain on reproductive outcome data across treatments were pooled and females were classified as having Low, Medium and High weight gain (</w:t>
      </w:r>
      <w:r w:rsidRPr="00B33869">
        <w:rPr>
          <w:rFonts w:ascii="Times New Roman" w:eastAsiaTheme="minorEastAsia" w:hAnsi="Times New Roman" w:cs="Times New Roman"/>
          <w:i/>
          <w:sz w:val="24"/>
          <w:szCs w:val="24"/>
          <w:lang w:eastAsia="ja-JP"/>
        </w:rPr>
        <w:t>&lt; 0.5 SD, between ± 0.5 SD  and &gt; 0.5 SD of the mean weight gain (6.8 ± 2.3 kg) respectively).</w:t>
      </w:r>
    </w:p>
    <w:p w:rsidR="00B33869" w:rsidRPr="00B33869" w:rsidRDefault="00B33869" w:rsidP="00B33869">
      <w:pPr>
        <w:tabs>
          <w:tab w:val="left" w:pos="3360"/>
        </w:tabs>
        <w:spacing w:after="0" w:line="240" w:lineRule="auto"/>
        <w:jc w:val="both"/>
        <w:rPr>
          <w:rFonts w:ascii="Times New Roman" w:eastAsiaTheme="minorEastAsia" w:hAnsi="Times New Roman" w:cs="Times New Roman"/>
          <w:sz w:val="24"/>
          <w:szCs w:val="24"/>
          <w:lang w:eastAsia="ja-JP"/>
        </w:rPr>
      </w:pPr>
    </w:p>
    <w:p w:rsidR="00B33869" w:rsidRPr="00B33869" w:rsidRDefault="00B33869" w:rsidP="00B33869">
      <w:pPr>
        <w:tabs>
          <w:tab w:val="left" w:pos="3360"/>
        </w:tabs>
        <w:spacing w:after="0" w:line="240" w:lineRule="auto"/>
        <w:jc w:val="both"/>
        <w:rPr>
          <w:rFonts w:ascii="Times New Roman" w:eastAsiaTheme="minorEastAsia" w:hAnsi="Times New Roman" w:cs="Times New Roman"/>
          <w:sz w:val="24"/>
          <w:szCs w:val="24"/>
          <w:lang w:eastAsia="ja-JP"/>
        </w:rPr>
      </w:pPr>
      <w:r w:rsidRPr="00B33869">
        <w:rPr>
          <w:rFonts w:ascii="Times New Roman" w:eastAsiaTheme="minorEastAsia" w:hAnsi="Times New Roman" w:cs="Times New Roman"/>
          <w:b/>
          <w:noProof/>
          <w:sz w:val="24"/>
          <w:szCs w:val="24"/>
        </w:rPr>
        <w:lastRenderedPageBreak/>
        <w:drawing>
          <wp:inline distT="0" distB="0" distL="0" distR="0" wp14:anchorId="3C769434" wp14:editId="2C205B05">
            <wp:extent cx="3962400" cy="1676400"/>
            <wp:effectExtent l="3810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B33869" w:rsidRPr="00B33869" w:rsidRDefault="00B33869" w:rsidP="00B33869">
      <w:pPr>
        <w:tabs>
          <w:tab w:val="left" w:pos="3360"/>
        </w:tabs>
        <w:spacing w:after="0" w:line="240" w:lineRule="auto"/>
        <w:jc w:val="both"/>
        <w:rPr>
          <w:rFonts w:ascii="Times New Roman" w:eastAsiaTheme="minorEastAsia" w:hAnsi="Times New Roman" w:cs="Times New Roman"/>
          <w:sz w:val="24"/>
          <w:szCs w:val="24"/>
          <w:lang w:eastAsia="ja-JP"/>
        </w:rPr>
      </w:pPr>
    </w:p>
    <w:p w:rsidR="00B33869" w:rsidRPr="00B33869" w:rsidRDefault="00B33869" w:rsidP="00B33869">
      <w:pPr>
        <w:tabs>
          <w:tab w:val="left" w:pos="3360"/>
        </w:tabs>
        <w:spacing w:after="0" w:line="240" w:lineRule="auto"/>
        <w:jc w:val="both"/>
        <w:rPr>
          <w:rFonts w:ascii="Times New Roman" w:eastAsiaTheme="minorEastAsia" w:hAnsi="Times New Roman" w:cs="Times New Roman"/>
          <w:sz w:val="24"/>
          <w:szCs w:val="24"/>
          <w:lang w:eastAsia="ja-JP"/>
        </w:rPr>
      </w:pPr>
      <w:r w:rsidRPr="00B33869">
        <w:rPr>
          <w:rFonts w:ascii="Times New Roman" w:eastAsiaTheme="minorEastAsia" w:hAnsi="Times New Roman" w:cs="Times New Roman"/>
          <w:b/>
          <w:noProof/>
          <w:sz w:val="24"/>
          <w:szCs w:val="24"/>
        </w:rPr>
        <w:drawing>
          <wp:inline distT="0" distB="0" distL="0" distR="0" wp14:anchorId="70509745" wp14:editId="5EC824B5">
            <wp:extent cx="3962400" cy="1628775"/>
            <wp:effectExtent l="3810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33869" w:rsidRPr="00B33869" w:rsidRDefault="00B33869" w:rsidP="00B33869">
      <w:pPr>
        <w:spacing w:after="0" w:line="240" w:lineRule="auto"/>
        <w:jc w:val="both"/>
        <w:rPr>
          <w:rFonts w:ascii="Times New Roman" w:eastAsiaTheme="minorEastAsia" w:hAnsi="Times New Roman" w:cs="Times New Roman"/>
          <w:b/>
          <w:sz w:val="24"/>
          <w:szCs w:val="24"/>
          <w:u w:val="single"/>
          <w:lang w:eastAsia="ja-JP"/>
        </w:rPr>
      </w:pPr>
    </w:p>
    <w:p w:rsidR="00B33869" w:rsidRPr="00B33869" w:rsidRDefault="00B33869" w:rsidP="00B33869">
      <w:pPr>
        <w:spacing w:after="0" w:line="240" w:lineRule="auto"/>
        <w:jc w:val="both"/>
        <w:rPr>
          <w:rFonts w:ascii="Times New Roman" w:eastAsiaTheme="minorEastAsia" w:hAnsi="Times New Roman" w:cs="Times New Roman"/>
          <w:sz w:val="24"/>
          <w:szCs w:val="24"/>
          <w:u w:val="single"/>
          <w:lang w:eastAsia="ja-JP"/>
        </w:rPr>
      </w:pPr>
      <w:r w:rsidRPr="00B33869">
        <w:rPr>
          <w:rFonts w:ascii="Times New Roman" w:eastAsiaTheme="minorEastAsia" w:hAnsi="Times New Roman" w:cs="Times New Roman"/>
          <w:sz w:val="24"/>
          <w:szCs w:val="24"/>
          <w:u w:val="single"/>
          <w:lang w:eastAsia="ja-JP"/>
        </w:rPr>
        <w:t xml:space="preserve">Figure 1: Layout for Experiment </w:t>
      </w:r>
    </w:p>
    <w:p w:rsidR="00B33869" w:rsidRPr="00B33869" w:rsidRDefault="00B33869" w:rsidP="00B33869">
      <w:pPr>
        <w:tabs>
          <w:tab w:val="left" w:pos="3360"/>
        </w:tabs>
        <w:spacing w:after="0" w:line="240" w:lineRule="auto"/>
        <w:jc w:val="both"/>
        <w:rPr>
          <w:rFonts w:ascii="Times New Roman" w:eastAsiaTheme="minorEastAsia" w:hAnsi="Times New Roman" w:cs="Times New Roman"/>
          <w:sz w:val="24"/>
          <w:szCs w:val="24"/>
          <w:lang w:eastAsia="ja-JP"/>
        </w:rPr>
      </w:pPr>
    </w:p>
    <w:p w:rsidR="00B33869" w:rsidRPr="00B33869" w:rsidRDefault="00B33869" w:rsidP="00B33869">
      <w:pPr>
        <w:spacing w:after="0" w:line="240" w:lineRule="auto"/>
        <w:jc w:val="both"/>
        <w:rPr>
          <w:rFonts w:ascii="Times New Roman" w:eastAsiaTheme="minorEastAsia" w:hAnsi="Times New Roman" w:cs="Times New Roman"/>
          <w:b/>
          <w:sz w:val="24"/>
          <w:szCs w:val="24"/>
          <w:lang w:eastAsia="ja-JP"/>
        </w:rPr>
      </w:pPr>
    </w:p>
    <w:p w:rsidR="00B33869" w:rsidRPr="00B33869" w:rsidRDefault="00B33869" w:rsidP="00B33869">
      <w:pPr>
        <w:spacing w:after="0" w:line="240" w:lineRule="auto"/>
        <w:jc w:val="both"/>
        <w:rPr>
          <w:rFonts w:ascii="Times New Roman" w:eastAsiaTheme="minorEastAsia" w:hAnsi="Times New Roman" w:cs="Times New Roman"/>
          <w:b/>
          <w:sz w:val="24"/>
          <w:szCs w:val="24"/>
          <w:lang w:eastAsia="ja-JP"/>
        </w:rPr>
      </w:pPr>
    </w:p>
    <w:p w:rsidR="00B33869" w:rsidRPr="00B33869" w:rsidRDefault="00B33869" w:rsidP="00B33869">
      <w:pPr>
        <w:spacing w:after="0" w:line="240" w:lineRule="auto"/>
        <w:jc w:val="both"/>
        <w:rPr>
          <w:rFonts w:ascii="Times New Roman" w:eastAsiaTheme="minorEastAsia" w:hAnsi="Times New Roman" w:cs="Times New Roman"/>
          <w:b/>
          <w:sz w:val="24"/>
          <w:szCs w:val="24"/>
          <w:lang w:eastAsia="ja-JP"/>
        </w:rPr>
      </w:pPr>
      <w:r w:rsidRPr="00B33869">
        <w:rPr>
          <w:rFonts w:ascii="Times New Roman" w:eastAsiaTheme="minorEastAsia" w:hAnsi="Times New Roman" w:cs="Times New Roman"/>
          <w:b/>
          <w:sz w:val="24"/>
          <w:szCs w:val="24"/>
          <w:lang w:eastAsia="ja-JP"/>
        </w:rPr>
        <w:t>Results and Discussion:</w:t>
      </w:r>
    </w:p>
    <w:p w:rsidR="00B33869" w:rsidRPr="00B33869" w:rsidRDefault="00B33869" w:rsidP="00B33869">
      <w:pPr>
        <w:spacing w:after="0" w:line="240" w:lineRule="auto"/>
        <w:jc w:val="both"/>
        <w:rPr>
          <w:rFonts w:ascii="Times New Roman" w:eastAsiaTheme="minorEastAsia" w:hAnsi="Times New Roman" w:cs="Times New Roman"/>
          <w:sz w:val="24"/>
          <w:szCs w:val="24"/>
          <w:lang w:eastAsia="ja-JP"/>
        </w:rPr>
      </w:pPr>
    </w:p>
    <w:p w:rsidR="00B33869" w:rsidRPr="00B33869" w:rsidRDefault="00B33869" w:rsidP="00B33869">
      <w:pPr>
        <w:spacing w:after="0" w:line="240" w:lineRule="auto"/>
        <w:jc w:val="both"/>
        <w:rPr>
          <w:rFonts w:ascii="Times New Roman" w:eastAsiaTheme="minorEastAsia" w:hAnsi="Times New Roman" w:cs="Times New Roman"/>
          <w:sz w:val="24"/>
          <w:szCs w:val="24"/>
          <w:lang w:eastAsia="ja-JP"/>
        </w:rPr>
      </w:pPr>
      <w:r w:rsidRPr="00B33869">
        <w:rPr>
          <w:rFonts w:ascii="Times New Roman" w:eastAsiaTheme="minorEastAsia" w:hAnsi="Times New Roman" w:cs="Times New Roman"/>
          <w:sz w:val="24"/>
          <w:szCs w:val="24"/>
          <w:lang w:eastAsia="ja-JP"/>
        </w:rPr>
        <w:t>The mean age and weight of the ewes at the start of the experiment was 7.2 ± .08 months and 42.7 ± 0.9 kg, respectively. Ewes assigned to the high plane of nutrition were younger at the start of the experiment (P &lt; 0.05), tended to gain more weight (P = 0.09) and were heavier (P &lt; 0.05) at the end of supplementation, however a significant effect of level of supplementation on average daily gain (ADG) was not detected. Yearlings were older and heavier at the start of the trial (P &lt; 0.05) and had heavier final weights (P &lt; 0.05), but there were no effect of age on total weight gain or ADG (Table 1).</w:t>
      </w:r>
    </w:p>
    <w:p w:rsidR="00B33869" w:rsidRPr="00B33869" w:rsidRDefault="00B33869" w:rsidP="00B33869">
      <w:pPr>
        <w:spacing w:after="0" w:line="240" w:lineRule="auto"/>
        <w:jc w:val="both"/>
        <w:rPr>
          <w:rFonts w:ascii="Times New Roman" w:eastAsiaTheme="minorEastAsia" w:hAnsi="Times New Roman" w:cs="Times New Roman"/>
          <w:sz w:val="24"/>
          <w:szCs w:val="24"/>
          <w:lang w:eastAsia="ja-JP"/>
        </w:rPr>
      </w:pPr>
    </w:p>
    <w:p w:rsidR="00B33869" w:rsidRPr="00B33869" w:rsidRDefault="00B33869" w:rsidP="00B33869">
      <w:pPr>
        <w:spacing w:after="0" w:line="240" w:lineRule="auto"/>
        <w:jc w:val="both"/>
        <w:rPr>
          <w:rFonts w:ascii="Times New Roman" w:eastAsiaTheme="minorEastAsia" w:hAnsi="Times New Roman" w:cs="Times New Roman"/>
          <w:sz w:val="24"/>
          <w:szCs w:val="24"/>
          <w:lang w:eastAsia="ja-JP"/>
        </w:rPr>
      </w:pPr>
      <w:r w:rsidRPr="00B33869">
        <w:rPr>
          <w:rFonts w:ascii="Times New Roman" w:eastAsiaTheme="minorEastAsia" w:hAnsi="Times New Roman" w:cs="Times New Roman"/>
          <w:sz w:val="24"/>
          <w:szCs w:val="24"/>
          <w:lang w:eastAsia="ja-JP"/>
        </w:rPr>
        <w:t>Reproductive performance variables of ewes are presented in Table 1. The mean prolificacy to the first service, overall prolificacy, lambing rate to the first service and overall lambing rate was greater (P &lt; 0.05) in ewes receiving the high level of supplementation. Progesterone pre-treatment prior to breeding increased the estrous response and pregnancy rate to the first service (P &lt; 0.05), tended to increase the conception rate and pregnancy rate to the second service (P ≤ 0.1) and reduced the mean lambing day and duration from ram introduction to lambing (P &lt; 0.05). There was no effect of age on any of the measures of reproductive performance.</w:t>
      </w:r>
    </w:p>
    <w:p w:rsidR="00B33869" w:rsidRPr="00B33869" w:rsidRDefault="00B33869" w:rsidP="00B33869">
      <w:pPr>
        <w:spacing w:after="0" w:line="240" w:lineRule="auto"/>
        <w:jc w:val="both"/>
        <w:rPr>
          <w:rFonts w:ascii="Times New Roman" w:eastAsiaTheme="minorEastAsia" w:hAnsi="Times New Roman" w:cs="Times New Roman"/>
          <w:sz w:val="24"/>
          <w:szCs w:val="24"/>
          <w:lang w:eastAsia="ja-JP"/>
        </w:rPr>
      </w:pPr>
    </w:p>
    <w:p w:rsidR="00B33869" w:rsidRPr="00B33869" w:rsidRDefault="00B33869" w:rsidP="00B33869">
      <w:pPr>
        <w:spacing w:after="0" w:line="240" w:lineRule="auto"/>
        <w:jc w:val="both"/>
        <w:rPr>
          <w:rFonts w:ascii="Times New Roman" w:eastAsiaTheme="minorEastAsia" w:hAnsi="Times New Roman" w:cs="Times New Roman"/>
          <w:sz w:val="24"/>
          <w:szCs w:val="24"/>
          <w:lang w:eastAsia="ja-JP"/>
        </w:rPr>
      </w:pPr>
      <w:r w:rsidRPr="00B33869">
        <w:rPr>
          <w:rFonts w:ascii="Times New Roman" w:eastAsiaTheme="minorEastAsia" w:hAnsi="Times New Roman" w:cs="Times New Roman"/>
          <w:sz w:val="24"/>
          <w:szCs w:val="24"/>
          <w:lang w:eastAsia="ja-JP"/>
        </w:rPr>
        <w:t xml:space="preserve">More ewes with high pre-breeding rates of gain tended (P = 0.08) to lamb to the first service. Prolificacy and lambing rates were higher (P &lt; 0.05) in ewes with high pre-breeding rates of gain than ewes with low rates of gain. In conclusion nutritional supplementation that achieved high rates of gain increased lambing rates of nulliparous females. Further, breeding replacement </w:t>
      </w:r>
      <w:r w:rsidRPr="00B33869">
        <w:rPr>
          <w:rFonts w:ascii="Times New Roman" w:eastAsiaTheme="minorEastAsia" w:hAnsi="Times New Roman" w:cs="Times New Roman"/>
          <w:sz w:val="24"/>
          <w:szCs w:val="24"/>
          <w:lang w:eastAsia="ja-JP"/>
        </w:rPr>
        <w:lastRenderedPageBreak/>
        <w:t>females for the first time at 6-8 months had no detrimental effect on reproductive performance and progesterone pre-treatment synchronized and advanced lambing of replacement females.</w:t>
      </w:r>
    </w:p>
    <w:p w:rsidR="00B33869" w:rsidRPr="00B33869" w:rsidRDefault="00B33869" w:rsidP="00B33869">
      <w:pPr>
        <w:spacing w:after="0" w:line="240" w:lineRule="auto"/>
        <w:jc w:val="both"/>
        <w:rPr>
          <w:rFonts w:ascii="Times New Roman" w:eastAsiaTheme="minorEastAsia" w:hAnsi="Times New Roman" w:cs="Times New Roman"/>
          <w:sz w:val="24"/>
          <w:szCs w:val="24"/>
          <w:lang w:eastAsia="ja-JP"/>
        </w:rPr>
      </w:pPr>
    </w:p>
    <w:p w:rsidR="00B33869" w:rsidRPr="00B33869" w:rsidRDefault="00B33869" w:rsidP="00B33869">
      <w:pPr>
        <w:spacing w:after="0" w:line="240" w:lineRule="auto"/>
        <w:rPr>
          <w:rFonts w:ascii="Times New Roman" w:eastAsiaTheme="minorEastAsia" w:hAnsi="Times New Roman" w:cs="Times New Roman"/>
          <w:b/>
          <w:sz w:val="24"/>
          <w:szCs w:val="24"/>
          <w:lang w:eastAsia="ja-JP"/>
        </w:rPr>
      </w:pPr>
      <w:r w:rsidRPr="00B33869">
        <w:rPr>
          <w:rFonts w:ascii="Times New Roman" w:eastAsiaTheme="minorEastAsia" w:hAnsi="Times New Roman" w:cs="Times New Roman"/>
          <w:b/>
          <w:sz w:val="24"/>
          <w:szCs w:val="24"/>
          <w:lang w:eastAsia="ja-JP"/>
        </w:rPr>
        <w:t xml:space="preserve">Impact: </w:t>
      </w:r>
    </w:p>
    <w:p w:rsidR="00B33869" w:rsidRPr="00B33869" w:rsidRDefault="00B33869" w:rsidP="00B33869">
      <w:pPr>
        <w:spacing w:after="0" w:line="240" w:lineRule="auto"/>
        <w:rPr>
          <w:rFonts w:ascii="Times New Roman" w:eastAsiaTheme="minorEastAsia" w:hAnsi="Times New Roman" w:cs="Times New Roman"/>
          <w:sz w:val="24"/>
          <w:szCs w:val="24"/>
          <w:lang w:eastAsia="ja-JP"/>
        </w:rPr>
        <w:sectPr w:rsidR="00B33869" w:rsidRPr="00B33869" w:rsidSect="00FE37BD">
          <w:footerReference w:type="default" r:id="rId14"/>
          <w:pgSz w:w="12240" w:h="15840"/>
          <w:pgMar w:top="1440" w:right="1440" w:bottom="1440" w:left="1440" w:header="720" w:footer="720" w:gutter="0"/>
          <w:cols w:space="720"/>
          <w:docGrid w:linePitch="360"/>
        </w:sectPr>
      </w:pPr>
      <w:r w:rsidRPr="00B33869">
        <w:rPr>
          <w:rFonts w:ascii="Times New Roman" w:eastAsiaTheme="minorEastAsia" w:hAnsi="Times New Roman" w:cs="Times New Roman"/>
          <w:sz w:val="24"/>
          <w:szCs w:val="24"/>
          <w:lang w:eastAsia="ja-JP"/>
        </w:rPr>
        <w:t xml:space="preserve">The combined use of pre-breeding nutritional supplementation and progesterone pre-treatment can enhance productivity of replacement females and provides an opportunity to increase productivity of replacement females. Additionally, the cost of raising replacements can be reduced and the lifetime productivity of ewes can be increased by breeding females to lamb at 1 year of age. </w:t>
      </w:r>
    </w:p>
    <w:p w:rsidR="00B33869" w:rsidRPr="00B33869" w:rsidRDefault="00B33869" w:rsidP="00B33869">
      <w:pPr>
        <w:spacing w:after="0" w:line="240" w:lineRule="auto"/>
        <w:jc w:val="both"/>
        <w:rPr>
          <w:rFonts w:ascii="Times New Roman" w:eastAsiaTheme="minorEastAsia" w:hAnsi="Times New Roman" w:cs="Times New Roman"/>
          <w:sz w:val="24"/>
          <w:szCs w:val="24"/>
          <w:lang w:eastAsia="ja-JP"/>
        </w:rPr>
      </w:pPr>
    </w:p>
    <w:p w:rsidR="00B33869" w:rsidRPr="00B33869" w:rsidRDefault="00B33869" w:rsidP="00B33869">
      <w:pPr>
        <w:jc w:val="center"/>
        <w:rPr>
          <w:rFonts w:ascii="Times New Roman" w:hAnsi="Times New Roman" w:cs="Times New Roman"/>
        </w:rPr>
      </w:pPr>
      <w:r w:rsidRPr="00B33869">
        <w:rPr>
          <w:rFonts w:ascii="Times New Roman" w:hAnsi="Times New Roman" w:cs="Times New Roman"/>
        </w:rPr>
        <w:t xml:space="preserve">Table 1: The Effect of Pre-breeding Plane of Nutrition, Age and Progesterone Pre-treatment on Reproductive Variables of Nulliparous Ewes (Values are least square means ± SEM) </w:t>
      </w:r>
    </w:p>
    <w:tbl>
      <w:tblPr>
        <w:tblStyle w:val="TableGrid"/>
        <w:tblW w:w="1325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0"/>
        <w:gridCol w:w="1552"/>
        <w:gridCol w:w="1440"/>
        <w:gridCol w:w="1530"/>
        <w:gridCol w:w="1530"/>
        <w:gridCol w:w="1530"/>
        <w:gridCol w:w="1530"/>
      </w:tblGrid>
      <w:tr w:rsidR="00B33869" w:rsidRPr="00B33869" w:rsidTr="007B700D">
        <w:tc>
          <w:tcPr>
            <w:tcW w:w="4140" w:type="dxa"/>
            <w:tcBorders>
              <w:top w:val="single" w:sz="4" w:space="0" w:color="auto"/>
              <w:bottom w:val="single" w:sz="4" w:space="0" w:color="auto"/>
            </w:tcBorders>
          </w:tcPr>
          <w:p w:rsidR="00B33869" w:rsidRPr="00B33869" w:rsidRDefault="00B33869" w:rsidP="00B33869">
            <w:pPr>
              <w:jc w:val="center"/>
              <w:rPr>
                <w:rFonts w:ascii="Times New Roman" w:hAnsi="Times New Roman" w:cs="Times New Roman"/>
                <w:b/>
              </w:rPr>
            </w:pPr>
          </w:p>
        </w:tc>
        <w:tc>
          <w:tcPr>
            <w:tcW w:w="2992" w:type="dxa"/>
            <w:gridSpan w:val="2"/>
            <w:tcBorders>
              <w:top w:val="single" w:sz="4" w:space="0" w:color="auto"/>
              <w:bottom w:val="single" w:sz="4" w:space="0" w:color="auto"/>
            </w:tcBorders>
          </w:tcPr>
          <w:p w:rsidR="00B33869" w:rsidRPr="00B33869" w:rsidRDefault="00B33869" w:rsidP="00B33869">
            <w:pPr>
              <w:jc w:val="center"/>
              <w:rPr>
                <w:rFonts w:ascii="Times New Roman" w:hAnsi="Times New Roman" w:cs="Times New Roman"/>
                <w:b/>
                <w:vertAlign w:val="superscript"/>
              </w:rPr>
            </w:pPr>
            <w:r w:rsidRPr="00B33869">
              <w:rPr>
                <w:rFonts w:ascii="Times New Roman" w:hAnsi="Times New Roman" w:cs="Times New Roman"/>
                <w:b/>
              </w:rPr>
              <w:t xml:space="preserve">Supplement </w:t>
            </w:r>
            <w:r w:rsidRPr="00B33869">
              <w:rPr>
                <w:rFonts w:ascii="Times New Roman" w:hAnsi="Times New Roman" w:cs="Times New Roman"/>
                <w:b/>
                <w:vertAlign w:val="superscript"/>
              </w:rPr>
              <w:t>a</w:t>
            </w:r>
          </w:p>
        </w:tc>
        <w:tc>
          <w:tcPr>
            <w:tcW w:w="3060" w:type="dxa"/>
            <w:gridSpan w:val="2"/>
            <w:tcBorders>
              <w:top w:val="single" w:sz="4" w:space="0" w:color="auto"/>
              <w:bottom w:val="single" w:sz="4" w:space="0" w:color="auto"/>
            </w:tcBorders>
          </w:tcPr>
          <w:p w:rsidR="00B33869" w:rsidRPr="00B33869" w:rsidRDefault="00B33869" w:rsidP="00B33869">
            <w:pPr>
              <w:jc w:val="center"/>
              <w:rPr>
                <w:rFonts w:ascii="Times New Roman" w:hAnsi="Times New Roman" w:cs="Times New Roman"/>
                <w:b/>
              </w:rPr>
            </w:pPr>
            <w:r w:rsidRPr="00B33869">
              <w:rPr>
                <w:rFonts w:ascii="Times New Roman" w:hAnsi="Times New Roman" w:cs="Times New Roman"/>
                <w:b/>
              </w:rPr>
              <w:t>Age</w:t>
            </w:r>
          </w:p>
        </w:tc>
        <w:tc>
          <w:tcPr>
            <w:tcW w:w="3060" w:type="dxa"/>
            <w:gridSpan w:val="2"/>
            <w:tcBorders>
              <w:top w:val="single" w:sz="4" w:space="0" w:color="auto"/>
              <w:bottom w:val="single" w:sz="4" w:space="0" w:color="auto"/>
            </w:tcBorders>
          </w:tcPr>
          <w:p w:rsidR="00B33869" w:rsidRPr="00B33869" w:rsidRDefault="00B33869" w:rsidP="00B33869">
            <w:pPr>
              <w:jc w:val="center"/>
              <w:rPr>
                <w:rFonts w:ascii="Times New Roman" w:hAnsi="Times New Roman" w:cs="Times New Roman"/>
                <w:b/>
              </w:rPr>
            </w:pPr>
            <w:r w:rsidRPr="00B33869">
              <w:rPr>
                <w:rFonts w:ascii="Times New Roman" w:hAnsi="Times New Roman" w:cs="Times New Roman"/>
                <w:b/>
              </w:rPr>
              <w:t>Progesterone</w:t>
            </w:r>
          </w:p>
        </w:tc>
      </w:tr>
      <w:tr w:rsidR="00B33869" w:rsidRPr="00B33869" w:rsidTr="007B700D">
        <w:tc>
          <w:tcPr>
            <w:tcW w:w="4140" w:type="dxa"/>
            <w:tcBorders>
              <w:top w:val="single" w:sz="4" w:space="0" w:color="auto"/>
            </w:tcBorders>
          </w:tcPr>
          <w:p w:rsidR="00B33869" w:rsidRPr="00B33869" w:rsidRDefault="00B33869" w:rsidP="00B33869">
            <w:pPr>
              <w:jc w:val="center"/>
              <w:rPr>
                <w:rFonts w:ascii="Times New Roman" w:hAnsi="Times New Roman" w:cs="Times New Roman"/>
                <w:b/>
              </w:rPr>
            </w:pPr>
          </w:p>
        </w:tc>
        <w:tc>
          <w:tcPr>
            <w:tcW w:w="1552" w:type="dxa"/>
            <w:tcBorders>
              <w:top w:val="single" w:sz="4" w:space="0" w:color="auto"/>
            </w:tcBorders>
          </w:tcPr>
          <w:p w:rsidR="00B33869" w:rsidRPr="00B33869" w:rsidRDefault="00B33869" w:rsidP="00B33869">
            <w:pPr>
              <w:jc w:val="center"/>
              <w:rPr>
                <w:rFonts w:ascii="Times New Roman" w:hAnsi="Times New Roman" w:cs="Times New Roman"/>
                <w:b/>
              </w:rPr>
            </w:pPr>
            <w:r w:rsidRPr="00B33869">
              <w:rPr>
                <w:rFonts w:ascii="Times New Roman" w:hAnsi="Times New Roman" w:cs="Times New Roman"/>
                <w:b/>
              </w:rPr>
              <w:t>Low</w:t>
            </w:r>
          </w:p>
        </w:tc>
        <w:tc>
          <w:tcPr>
            <w:tcW w:w="1440" w:type="dxa"/>
            <w:tcBorders>
              <w:top w:val="single" w:sz="4" w:space="0" w:color="auto"/>
            </w:tcBorders>
          </w:tcPr>
          <w:p w:rsidR="00B33869" w:rsidRPr="00B33869" w:rsidRDefault="00B33869" w:rsidP="00B33869">
            <w:pPr>
              <w:jc w:val="center"/>
              <w:rPr>
                <w:rFonts w:ascii="Times New Roman" w:hAnsi="Times New Roman" w:cs="Times New Roman"/>
                <w:b/>
              </w:rPr>
            </w:pPr>
            <w:r w:rsidRPr="00B33869">
              <w:rPr>
                <w:rFonts w:ascii="Times New Roman" w:hAnsi="Times New Roman" w:cs="Times New Roman"/>
                <w:b/>
              </w:rPr>
              <w:t>High</w:t>
            </w:r>
          </w:p>
        </w:tc>
        <w:tc>
          <w:tcPr>
            <w:tcW w:w="1530" w:type="dxa"/>
            <w:tcBorders>
              <w:top w:val="single" w:sz="4" w:space="0" w:color="auto"/>
            </w:tcBorders>
          </w:tcPr>
          <w:p w:rsidR="00B33869" w:rsidRPr="00B33869" w:rsidRDefault="00B33869" w:rsidP="00B33869">
            <w:pPr>
              <w:jc w:val="center"/>
              <w:rPr>
                <w:rFonts w:ascii="Times New Roman" w:hAnsi="Times New Roman" w:cs="Times New Roman"/>
                <w:b/>
              </w:rPr>
            </w:pPr>
            <w:r w:rsidRPr="00B33869">
              <w:rPr>
                <w:rFonts w:ascii="Times New Roman" w:hAnsi="Times New Roman" w:cs="Times New Roman"/>
                <w:b/>
              </w:rPr>
              <w:t>lambs</w:t>
            </w:r>
          </w:p>
        </w:tc>
        <w:tc>
          <w:tcPr>
            <w:tcW w:w="1530" w:type="dxa"/>
            <w:tcBorders>
              <w:top w:val="single" w:sz="4" w:space="0" w:color="auto"/>
            </w:tcBorders>
          </w:tcPr>
          <w:p w:rsidR="00B33869" w:rsidRPr="00B33869" w:rsidRDefault="00B33869" w:rsidP="00B33869">
            <w:pPr>
              <w:jc w:val="center"/>
              <w:rPr>
                <w:rFonts w:ascii="Times New Roman" w:hAnsi="Times New Roman" w:cs="Times New Roman"/>
                <w:b/>
              </w:rPr>
            </w:pPr>
            <w:r w:rsidRPr="00B33869">
              <w:rPr>
                <w:rFonts w:ascii="Times New Roman" w:hAnsi="Times New Roman" w:cs="Times New Roman"/>
                <w:b/>
              </w:rPr>
              <w:t>Yearlings</w:t>
            </w:r>
          </w:p>
        </w:tc>
        <w:tc>
          <w:tcPr>
            <w:tcW w:w="1530" w:type="dxa"/>
            <w:tcBorders>
              <w:top w:val="single" w:sz="4" w:space="0" w:color="auto"/>
            </w:tcBorders>
          </w:tcPr>
          <w:p w:rsidR="00B33869" w:rsidRPr="00B33869" w:rsidRDefault="00B33869" w:rsidP="00B33869">
            <w:pPr>
              <w:jc w:val="center"/>
              <w:rPr>
                <w:rFonts w:ascii="Times New Roman" w:hAnsi="Times New Roman" w:cs="Times New Roman"/>
                <w:b/>
              </w:rPr>
            </w:pPr>
            <w:r w:rsidRPr="00B33869">
              <w:rPr>
                <w:rFonts w:ascii="Times New Roman" w:hAnsi="Times New Roman" w:cs="Times New Roman"/>
                <w:b/>
              </w:rPr>
              <w:t>CIDR -</w:t>
            </w:r>
          </w:p>
        </w:tc>
        <w:tc>
          <w:tcPr>
            <w:tcW w:w="1530" w:type="dxa"/>
            <w:tcBorders>
              <w:top w:val="single" w:sz="4" w:space="0" w:color="auto"/>
            </w:tcBorders>
          </w:tcPr>
          <w:p w:rsidR="00B33869" w:rsidRPr="00B33869" w:rsidRDefault="00B33869" w:rsidP="00B33869">
            <w:pPr>
              <w:jc w:val="center"/>
              <w:rPr>
                <w:rFonts w:ascii="Times New Roman" w:hAnsi="Times New Roman" w:cs="Times New Roman"/>
                <w:b/>
              </w:rPr>
            </w:pPr>
            <w:r w:rsidRPr="00B33869">
              <w:rPr>
                <w:rFonts w:ascii="Times New Roman" w:hAnsi="Times New Roman" w:cs="Times New Roman"/>
                <w:b/>
              </w:rPr>
              <w:t>CIDR +</w:t>
            </w:r>
          </w:p>
        </w:tc>
      </w:tr>
      <w:tr w:rsidR="00B33869" w:rsidRPr="00B33869" w:rsidTr="007B700D">
        <w:tc>
          <w:tcPr>
            <w:tcW w:w="414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N</w:t>
            </w:r>
          </w:p>
        </w:tc>
        <w:tc>
          <w:tcPr>
            <w:tcW w:w="1552"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56</w:t>
            </w:r>
          </w:p>
        </w:tc>
        <w:tc>
          <w:tcPr>
            <w:tcW w:w="144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51</w:t>
            </w:r>
          </w:p>
        </w:tc>
        <w:tc>
          <w:tcPr>
            <w:tcW w:w="153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49</w:t>
            </w:r>
          </w:p>
        </w:tc>
        <w:tc>
          <w:tcPr>
            <w:tcW w:w="153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58</w:t>
            </w:r>
          </w:p>
        </w:tc>
        <w:tc>
          <w:tcPr>
            <w:tcW w:w="153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55</w:t>
            </w:r>
          </w:p>
        </w:tc>
        <w:tc>
          <w:tcPr>
            <w:tcW w:w="153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52</w:t>
            </w:r>
          </w:p>
        </w:tc>
      </w:tr>
      <w:tr w:rsidR="00B33869" w:rsidRPr="00B33869" w:rsidTr="007B700D">
        <w:tc>
          <w:tcPr>
            <w:tcW w:w="414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Initial Age (months)</w:t>
            </w:r>
          </w:p>
        </w:tc>
        <w:tc>
          <w:tcPr>
            <w:tcW w:w="1552"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7.4 ± .1</w:t>
            </w:r>
            <w:r w:rsidRPr="00B33869">
              <w:rPr>
                <w:rFonts w:ascii="Times New Roman" w:hAnsi="Times New Roman" w:cs="Times New Roman"/>
                <w:vertAlign w:val="superscript"/>
              </w:rPr>
              <w:t>a</w:t>
            </w:r>
          </w:p>
        </w:tc>
        <w:tc>
          <w:tcPr>
            <w:tcW w:w="1440"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6.3 ± .1</w:t>
            </w:r>
            <w:r w:rsidRPr="00B33869">
              <w:rPr>
                <w:rFonts w:ascii="Times New Roman" w:hAnsi="Times New Roman" w:cs="Times New Roman"/>
                <w:vertAlign w:val="superscript"/>
              </w:rPr>
              <w:t>b</w:t>
            </w:r>
          </w:p>
        </w:tc>
        <w:tc>
          <w:tcPr>
            <w:tcW w:w="1530"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5.4 ± .1</w:t>
            </w:r>
            <w:r w:rsidRPr="00B33869">
              <w:rPr>
                <w:rFonts w:ascii="Times New Roman" w:hAnsi="Times New Roman" w:cs="Times New Roman"/>
                <w:vertAlign w:val="superscript"/>
              </w:rPr>
              <w:t>a</w:t>
            </w:r>
          </w:p>
        </w:tc>
        <w:tc>
          <w:tcPr>
            <w:tcW w:w="1530"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8.2 ± .1</w:t>
            </w:r>
            <w:r w:rsidRPr="00B33869">
              <w:rPr>
                <w:rFonts w:ascii="Times New Roman" w:hAnsi="Times New Roman" w:cs="Times New Roman"/>
                <w:vertAlign w:val="superscript"/>
              </w:rPr>
              <w:t>b</w:t>
            </w:r>
          </w:p>
        </w:tc>
        <w:tc>
          <w:tcPr>
            <w:tcW w:w="153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6.8 ±  .1</w:t>
            </w:r>
          </w:p>
        </w:tc>
        <w:tc>
          <w:tcPr>
            <w:tcW w:w="153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6.8 ± .1</w:t>
            </w:r>
          </w:p>
        </w:tc>
      </w:tr>
      <w:tr w:rsidR="00B33869" w:rsidRPr="00B33869" w:rsidTr="007B700D">
        <w:tc>
          <w:tcPr>
            <w:tcW w:w="414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Initial weight (kg)</w:t>
            </w:r>
          </w:p>
        </w:tc>
        <w:tc>
          <w:tcPr>
            <w:tcW w:w="1552"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40.7 ± 1.4</w:t>
            </w:r>
          </w:p>
        </w:tc>
        <w:tc>
          <w:tcPr>
            <w:tcW w:w="144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43.9 ± 1.4</w:t>
            </w:r>
          </w:p>
        </w:tc>
        <w:tc>
          <w:tcPr>
            <w:tcW w:w="1530"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39.9 ± 1.4</w:t>
            </w:r>
            <w:r w:rsidRPr="00B33869">
              <w:rPr>
                <w:rFonts w:ascii="Times New Roman" w:hAnsi="Times New Roman" w:cs="Times New Roman"/>
                <w:vertAlign w:val="superscript"/>
              </w:rPr>
              <w:t>a</w:t>
            </w:r>
          </w:p>
        </w:tc>
        <w:tc>
          <w:tcPr>
            <w:tcW w:w="1530"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44.7 ± 1.3</w:t>
            </w:r>
            <w:r w:rsidRPr="00B33869">
              <w:rPr>
                <w:rFonts w:ascii="Times New Roman" w:hAnsi="Times New Roman" w:cs="Times New Roman"/>
                <w:vertAlign w:val="superscript"/>
              </w:rPr>
              <w:t>b</w:t>
            </w:r>
          </w:p>
        </w:tc>
        <w:tc>
          <w:tcPr>
            <w:tcW w:w="153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42.9 ± 1.4</w:t>
            </w:r>
          </w:p>
        </w:tc>
        <w:tc>
          <w:tcPr>
            <w:tcW w:w="153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41.8  ± 1.3</w:t>
            </w:r>
          </w:p>
        </w:tc>
      </w:tr>
      <w:tr w:rsidR="00B33869" w:rsidRPr="00B33869" w:rsidTr="007B700D">
        <w:tc>
          <w:tcPr>
            <w:tcW w:w="414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Final weight (kg)</w:t>
            </w:r>
          </w:p>
        </w:tc>
        <w:tc>
          <w:tcPr>
            <w:tcW w:w="1552"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46.9 ± 1.4</w:t>
            </w:r>
            <w:r w:rsidRPr="00B33869">
              <w:rPr>
                <w:rFonts w:ascii="Times New Roman" w:hAnsi="Times New Roman" w:cs="Times New Roman"/>
                <w:vertAlign w:val="superscript"/>
              </w:rPr>
              <w:t>a</w:t>
            </w:r>
          </w:p>
        </w:tc>
        <w:tc>
          <w:tcPr>
            <w:tcW w:w="1440"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51.1 ± 1.4</w:t>
            </w:r>
            <w:r w:rsidRPr="00B33869">
              <w:rPr>
                <w:rFonts w:ascii="Times New Roman" w:hAnsi="Times New Roman" w:cs="Times New Roman"/>
                <w:vertAlign w:val="superscript"/>
              </w:rPr>
              <w:t>b</w:t>
            </w:r>
          </w:p>
        </w:tc>
        <w:tc>
          <w:tcPr>
            <w:tcW w:w="1530"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46.4 ± 1.4</w:t>
            </w:r>
            <w:r w:rsidRPr="00B33869">
              <w:rPr>
                <w:rFonts w:ascii="Times New Roman" w:hAnsi="Times New Roman" w:cs="Times New Roman"/>
                <w:vertAlign w:val="superscript"/>
              </w:rPr>
              <w:t>a</w:t>
            </w:r>
          </w:p>
        </w:tc>
        <w:tc>
          <w:tcPr>
            <w:tcW w:w="1530"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51.6 ± 1.4</w:t>
            </w:r>
            <w:r w:rsidRPr="00B33869">
              <w:rPr>
                <w:rFonts w:ascii="Times New Roman" w:hAnsi="Times New Roman" w:cs="Times New Roman"/>
                <w:vertAlign w:val="superscript"/>
              </w:rPr>
              <w:t>b</w:t>
            </w:r>
          </w:p>
        </w:tc>
        <w:tc>
          <w:tcPr>
            <w:tcW w:w="153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49.7 ± 1.4</w:t>
            </w:r>
          </w:p>
        </w:tc>
        <w:tc>
          <w:tcPr>
            <w:tcW w:w="153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48.2  ± 1.3</w:t>
            </w:r>
          </w:p>
        </w:tc>
      </w:tr>
      <w:tr w:rsidR="00B33869" w:rsidRPr="00B33869" w:rsidTr="007B700D">
        <w:tc>
          <w:tcPr>
            <w:tcW w:w="414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Weight gain (kg)</w:t>
            </w:r>
          </w:p>
        </w:tc>
        <w:tc>
          <w:tcPr>
            <w:tcW w:w="1552"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6.3 ± .3</w:t>
            </w:r>
            <w:r w:rsidRPr="00B33869">
              <w:rPr>
                <w:rFonts w:ascii="Times New Roman" w:hAnsi="Times New Roman" w:cs="Times New Roman"/>
                <w:vertAlign w:val="superscript"/>
              </w:rPr>
              <w:t>e</w:t>
            </w:r>
          </w:p>
        </w:tc>
        <w:tc>
          <w:tcPr>
            <w:tcW w:w="1440"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7.3  ± 0.8</w:t>
            </w:r>
            <w:r w:rsidRPr="00B33869">
              <w:rPr>
                <w:rFonts w:ascii="Times New Roman" w:hAnsi="Times New Roman" w:cs="Times New Roman"/>
                <w:vertAlign w:val="superscript"/>
              </w:rPr>
              <w:t>f</w:t>
            </w:r>
          </w:p>
        </w:tc>
        <w:tc>
          <w:tcPr>
            <w:tcW w:w="153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6.7 ± .4</w:t>
            </w:r>
          </w:p>
        </w:tc>
        <w:tc>
          <w:tcPr>
            <w:tcW w:w="153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6.9  ± 0.4</w:t>
            </w:r>
          </w:p>
        </w:tc>
        <w:tc>
          <w:tcPr>
            <w:tcW w:w="153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6.9 ± .3</w:t>
            </w:r>
          </w:p>
        </w:tc>
        <w:tc>
          <w:tcPr>
            <w:tcW w:w="153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6.7  ± 0.9</w:t>
            </w:r>
          </w:p>
        </w:tc>
      </w:tr>
      <w:tr w:rsidR="00B33869" w:rsidRPr="00B33869" w:rsidTr="007B700D">
        <w:tc>
          <w:tcPr>
            <w:tcW w:w="414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Average daily gain (g)</w:t>
            </w:r>
          </w:p>
        </w:tc>
        <w:tc>
          <w:tcPr>
            <w:tcW w:w="1552"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111 ± 8</w:t>
            </w:r>
          </w:p>
        </w:tc>
        <w:tc>
          <w:tcPr>
            <w:tcW w:w="144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126  ± 8</w:t>
            </w:r>
          </w:p>
        </w:tc>
        <w:tc>
          <w:tcPr>
            <w:tcW w:w="153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118 ± 8</w:t>
            </w:r>
          </w:p>
        </w:tc>
        <w:tc>
          <w:tcPr>
            <w:tcW w:w="153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119  ± 8</w:t>
            </w:r>
          </w:p>
        </w:tc>
        <w:tc>
          <w:tcPr>
            <w:tcW w:w="153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119 ± 8</w:t>
            </w:r>
          </w:p>
        </w:tc>
        <w:tc>
          <w:tcPr>
            <w:tcW w:w="153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118  ± 7</w:t>
            </w:r>
          </w:p>
        </w:tc>
      </w:tr>
      <w:tr w:rsidR="00B33869" w:rsidRPr="00B33869" w:rsidTr="007B700D">
        <w:tc>
          <w:tcPr>
            <w:tcW w:w="414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Estrous Response (%)</w:t>
            </w:r>
            <w:r w:rsidRPr="00B33869">
              <w:rPr>
                <w:rFonts w:ascii="Times New Roman" w:hAnsi="Times New Roman" w:cs="Times New Roman"/>
                <w:vertAlign w:val="superscript"/>
              </w:rPr>
              <w:t>b</w:t>
            </w:r>
          </w:p>
        </w:tc>
        <w:tc>
          <w:tcPr>
            <w:tcW w:w="1552"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85 ± 4</w:t>
            </w:r>
          </w:p>
        </w:tc>
        <w:tc>
          <w:tcPr>
            <w:tcW w:w="144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83 ± 5</w:t>
            </w:r>
          </w:p>
        </w:tc>
        <w:tc>
          <w:tcPr>
            <w:tcW w:w="153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81 ± 5</w:t>
            </w:r>
          </w:p>
        </w:tc>
        <w:tc>
          <w:tcPr>
            <w:tcW w:w="153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86 ± 5</w:t>
            </w:r>
          </w:p>
        </w:tc>
        <w:tc>
          <w:tcPr>
            <w:tcW w:w="1530"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74 ± 5</w:t>
            </w:r>
            <w:r w:rsidRPr="00B33869">
              <w:rPr>
                <w:rFonts w:ascii="Times New Roman" w:hAnsi="Times New Roman" w:cs="Times New Roman"/>
                <w:vertAlign w:val="superscript"/>
              </w:rPr>
              <w:t>a</w:t>
            </w:r>
          </w:p>
        </w:tc>
        <w:tc>
          <w:tcPr>
            <w:tcW w:w="1530"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93 ± 5</w:t>
            </w:r>
            <w:r w:rsidRPr="00B33869">
              <w:rPr>
                <w:rFonts w:ascii="Times New Roman" w:hAnsi="Times New Roman" w:cs="Times New Roman"/>
                <w:vertAlign w:val="superscript"/>
              </w:rPr>
              <w:t>b</w:t>
            </w:r>
          </w:p>
        </w:tc>
      </w:tr>
      <w:tr w:rsidR="00B33869" w:rsidRPr="00B33869" w:rsidTr="007B700D">
        <w:tc>
          <w:tcPr>
            <w:tcW w:w="414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Conception Rate (%)</w:t>
            </w:r>
            <w:r w:rsidRPr="00B33869">
              <w:rPr>
                <w:rFonts w:ascii="Times New Roman" w:hAnsi="Times New Roman" w:cs="Times New Roman"/>
                <w:vertAlign w:val="superscript"/>
              </w:rPr>
              <w:t>c</w:t>
            </w:r>
          </w:p>
        </w:tc>
        <w:tc>
          <w:tcPr>
            <w:tcW w:w="1552"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83 ± 7</w:t>
            </w:r>
          </w:p>
        </w:tc>
        <w:tc>
          <w:tcPr>
            <w:tcW w:w="144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75 ± 7</w:t>
            </w:r>
          </w:p>
        </w:tc>
        <w:tc>
          <w:tcPr>
            <w:tcW w:w="153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76 ± 7</w:t>
            </w:r>
          </w:p>
        </w:tc>
        <w:tc>
          <w:tcPr>
            <w:tcW w:w="153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82 ± 7</w:t>
            </w:r>
          </w:p>
        </w:tc>
        <w:tc>
          <w:tcPr>
            <w:tcW w:w="1530"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72 ± 7</w:t>
            </w:r>
            <w:r w:rsidRPr="00B33869">
              <w:rPr>
                <w:rFonts w:ascii="Times New Roman" w:hAnsi="Times New Roman" w:cs="Times New Roman"/>
                <w:vertAlign w:val="superscript"/>
              </w:rPr>
              <w:t>e</w:t>
            </w:r>
          </w:p>
        </w:tc>
        <w:tc>
          <w:tcPr>
            <w:tcW w:w="1530"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86 ± 6</w:t>
            </w:r>
            <w:r w:rsidRPr="00B33869">
              <w:rPr>
                <w:rFonts w:ascii="Times New Roman" w:hAnsi="Times New Roman" w:cs="Times New Roman"/>
                <w:vertAlign w:val="superscript"/>
              </w:rPr>
              <w:t>f</w:t>
            </w:r>
          </w:p>
        </w:tc>
      </w:tr>
      <w:tr w:rsidR="00B33869" w:rsidRPr="00B33869" w:rsidTr="007B700D">
        <w:tc>
          <w:tcPr>
            <w:tcW w:w="414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Pregnancy to 1</w:t>
            </w:r>
            <w:r w:rsidRPr="00B33869">
              <w:rPr>
                <w:rFonts w:ascii="Times New Roman" w:hAnsi="Times New Roman" w:cs="Times New Roman"/>
                <w:vertAlign w:val="superscript"/>
              </w:rPr>
              <w:t>st</w:t>
            </w:r>
            <w:r w:rsidRPr="00B33869">
              <w:rPr>
                <w:rFonts w:ascii="Times New Roman" w:hAnsi="Times New Roman" w:cs="Times New Roman"/>
              </w:rPr>
              <w:t xml:space="preserve"> service (%)</w:t>
            </w:r>
            <w:r w:rsidRPr="00B33869">
              <w:rPr>
                <w:rFonts w:ascii="Times New Roman" w:hAnsi="Times New Roman" w:cs="Times New Roman"/>
                <w:vertAlign w:val="superscript"/>
              </w:rPr>
              <w:t>d</w:t>
            </w:r>
          </w:p>
        </w:tc>
        <w:tc>
          <w:tcPr>
            <w:tcW w:w="1552"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71 ± 7</w:t>
            </w:r>
          </w:p>
        </w:tc>
        <w:tc>
          <w:tcPr>
            <w:tcW w:w="144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61 ± 7</w:t>
            </w:r>
          </w:p>
        </w:tc>
        <w:tc>
          <w:tcPr>
            <w:tcW w:w="153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62 ± 7</w:t>
            </w:r>
          </w:p>
        </w:tc>
        <w:tc>
          <w:tcPr>
            <w:tcW w:w="153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71 ± 7</w:t>
            </w:r>
          </w:p>
        </w:tc>
        <w:tc>
          <w:tcPr>
            <w:tcW w:w="1530"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53 ± 7</w:t>
            </w:r>
            <w:r w:rsidRPr="00B33869">
              <w:rPr>
                <w:rFonts w:ascii="Times New Roman" w:hAnsi="Times New Roman" w:cs="Times New Roman"/>
                <w:vertAlign w:val="superscript"/>
              </w:rPr>
              <w:t>a</w:t>
            </w:r>
          </w:p>
        </w:tc>
        <w:tc>
          <w:tcPr>
            <w:tcW w:w="1530"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80 ± 7</w:t>
            </w:r>
            <w:r w:rsidRPr="00B33869">
              <w:rPr>
                <w:rFonts w:ascii="Times New Roman" w:hAnsi="Times New Roman" w:cs="Times New Roman"/>
                <w:vertAlign w:val="superscript"/>
              </w:rPr>
              <w:t>b</w:t>
            </w:r>
          </w:p>
        </w:tc>
      </w:tr>
      <w:tr w:rsidR="00B33869" w:rsidRPr="00B33869" w:rsidTr="007B700D">
        <w:tc>
          <w:tcPr>
            <w:tcW w:w="414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Pregnancy to 2</w:t>
            </w:r>
            <w:r w:rsidRPr="00B33869">
              <w:rPr>
                <w:rFonts w:ascii="Times New Roman" w:hAnsi="Times New Roman" w:cs="Times New Roman"/>
                <w:vertAlign w:val="superscript"/>
              </w:rPr>
              <w:t>nd</w:t>
            </w:r>
            <w:r w:rsidRPr="00B33869">
              <w:rPr>
                <w:rFonts w:ascii="Times New Roman" w:hAnsi="Times New Roman" w:cs="Times New Roman"/>
              </w:rPr>
              <w:t xml:space="preserve"> service (%)</w:t>
            </w:r>
            <w:r w:rsidRPr="00B33869">
              <w:rPr>
                <w:rFonts w:ascii="Times New Roman" w:hAnsi="Times New Roman" w:cs="Times New Roman"/>
                <w:vertAlign w:val="superscript"/>
              </w:rPr>
              <w:t>e</w:t>
            </w:r>
          </w:p>
        </w:tc>
        <w:tc>
          <w:tcPr>
            <w:tcW w:w="1552"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82 ± 5</w:t>
            </w:r>
          </w:p>
        </w:tc>
        <w:tc>
          <w:tcPr>
            <w:tcW w:w="144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92 ± 5</w:t>
            </w:r>
          </w:p>
        </w:tc>
        <w:tc>
          <w:tcPr>
            <w:tcW w:w="153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82 ± 5</w:t>
            </w:r>
          </w:p>
        </w:tc>
        <w:tc>
          <w:tcPr>
            <w:tcW w:w="153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93 ± 5</w:t>
            </w:r>
          </w:p>
        </w:tc>
        <w:tc>
          <w:tcPr>
            <w:tcW w:w="1530"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81 ± 5</w:t>
            </w:r>
            <w:r w:rsidRPr="00B33869">
              <w:rPr>
                <w:rFonts w:ascii="Times New Roman" w:hAnsi="Times New Roman" w:cs="Times New Roman"/>
                <w:vertAlign w:val="superscript"/>
              </w:rPr>
              <w:t>e</w:t>
            </w:r>
          </w:p>
        </w:tc>
        <w:tc>
          <w:tcPr>
            <w:tcW w:w="1530"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93 ± 5</w:t>
            </w:r>
            <w:r w:rsidRPr="00B33869">
              <w:rPr>
                <w:rFonts w:ascii="Times New Roman" w:hAnsi="Times New Roman" w:cs="Times New Roman"/>
                <w:vertAlign w:val="superscript"/>
              </w:rPr>
              <w:t>f</w:t>
            </w:r>
          </w:p>
        </w:tc>
      </w:tr>
      <w:tr w:rsidR="00B33869" w:rsidRPr="00B33869" w:rsidTr="007B700D">
        <w:tc>
          <w:tcPr>
            <w:tcW w:w="414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Percent Lambed to 1</w:t>
            </w:r>
            <w:r w:rsidRPr="00B33869">
              <w:rPr>
                <w:rFonts w:ascii="Times New Roman" w:hAnsi="Times New Roman" w:cs="Times New Roman"/>
                <w:vertAlign w:val="superscript"/>
              </w:rPr>
              <w:t>st</w:t>
            </w:r>
            <w:r w:rsidRPr="00B33869">
              <w:rPr>
                <w:rFonts w:ascii="Times New Roman" w:hAnsi="Times New Roman" w:cs="Times New Roman"/>
              </w:rPr>
              <w:t xml:space="preserve"> service (%)</w:t>
            </w:r>
            <w:r w:rsidRPr="00B33869">
              <w:rPr>
                <w:rFonts w:ascii="Times New Roman" w:hAnsi="Times New Roman" w:cs="Times New Roman"/>
                <w:vertAlign w:val="superscript"/>
              </w:rPr>
              <w:t>f</w:t>
            </w:r>
          </w:p>
        </w:tc>
        <w:tc>
          <w:tcPr>
            <w:tcW w:w="1552"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49 ± 8</w:t>
            </w:r>
          </w:p>
        </w:tc>
        <w:tc>
          <w:tcPr>
            <w:tcW w:w="144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49 ± 8</w:t>
            </w:r>
          </w:p>
        </w:tc>
        <w:tc>
          <w:tcPr>
            <w:tcW w:w="153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46 ± 8</w:t>
            </w:r>
          </w:p>
        </w:tc>
        <w:tc>
          <w:tcPr>
            <w:tcW w:w="153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52 ± 8</w:t>
            </w:r>
          </w:p>
        </w:tc>
        <w:tc>
          <w:tcPr>
            <w:tcW w:w="1530"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41 ± 8</w:t>
            </w:r>
            <w:r w:rsidRPr="00B33869">
              <w:rPr>
                <w:rFonts w:ascii="Times New Roman" w:hAnsi="Times New Roman" w:cs="Times New Roman"/>
                <w:vertAlign w:val="superscript"/>
              </w:rPr>
              <w:t>e</w:t>
            </w:r>
          </w:p>
        </w:tc>
        <w:tc>
          <w:tcPr>
            <w:tcW w:w="1530"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57 ± 7</w:t>
            </w:r>
            <w:r w:rsidRPr="00B33869">
              <w:rPr>
                <w:rFonts w:ascii="Times New Roman" w:hAnsi="Times New Roman" w:cs="Times New Roman"/>
                <w:vertAlign w:val="superscript"/>
              </w:rPr>
              <w:t>f</w:t>
            </w:r>
          </w:p>
        </w:tc>
      </w:tr>
      <w:tr w:rsidR="00B33869" w:rsidRPr="00B33869" w:rsidTr="007B700D">
        <w:tc>
          <w:tcPr>
            <w:tcW w:w="414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Percent Lambed (%)</w:t>
            </w:r>
          </w:p>
        </w:tc>
        <w:tc>
          <w:tcPr>
            <w:tcW w:w="1552"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70 ± 7</w:t>
            </w:r>
          </w:p>
        </w:tc>
        <w:tc>
          <w:tcPr>
            <w:tcW w:w="144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74 ± 7</w:t>
            </w:r>
          </w:p>
        </w:tc>
        <w:tc>
          <w:tcPr>
            <w:tcW w:w="153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74 ± 7</w:t>
            </w:r>
          </w:p>
        </w:tc>
        <w:tc>
          <w:tcPr>
            <w:tcW w:w="153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70 ± 7</w:t>
            </w:r>
          </w:p>
        </w:tc>
        <w:tc>
          <w:tcPr>
            <w:tcW w:w="153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74 ± 7</w:t>
            </w:r>
          </w:p>
        </w:tc>
        <w:tc>
          <w:tcPr>
            <w:tcW w:w="153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70 ± 7</w:t>
            </w:r>
          </w:p>
        </w:tc>
      </w:tr>
      <w:tr w:rsidR="00B33869" w:rsidRPr="00B33869" w:rsidTr="007B700D">
        <w:tc>
          <w:tcPr>
            <w:tcW w:w="4140"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Prolificacy to 1</w:t>
            </w:r>
            <w:r w:rsidRPr="00B33869">
              <w:rPr>
                <w:rFonts w:ascii="Times New Roman" w:hAnsi="Times New Roman" w:cs="Times New Roman"/>
                <w:vertAlign w:val="superscript"/>
              </w:rPr>
              <w:t>st</w:t>
            </w:r>
            <w:r w:rsidRPr="00B33869">
              <w:rPr>
                <w:rFonts w:ascii="Times New Roman" w:hAnsi="Times New Roman" w:cs="Times New Roman"/>
              </w:rPr>
              <w:t xml:space="preserve"> service </w:t>
            </w:r>
            <w:r w:rsidRPr="00B33869">
              <w:rPr>
                <w:rFonts w:ascii="Times New Roman" w:hAnsi="Times New Roman" w:cs="Times New Roman"/>
                <w:vertAlign w:val="superscript"/>
              </w:rPr>
              <w:t>g</w:t>
            </w:r>
          </w:p>
        </w:tc>
        <w:tc>
          <w:tcPr>
            <w:tcW w:w="1552"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1.1 ± .09</w:t>
            </w:r>
            <w:r w:rsidRPr="00B33869">
              <w:rPr>
                <w:rFonts w:ascii="Times New Roman" w:hAnsi="Times New Roman" w:cs="Times New Roman"/>
                <w:vertAlign w:val="superscript"/>
              </w:rPr>
              <w:t>a</w:t>
            </w:r>
          </w:p>
        </w:tc>
        <w:tc>
          <w:tcPr>
            <w:tcW w:w="1440"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1.7 ± .26</w:t>
            </w:r>
            <w:r w:rsidRPr="00B33869">
              <w:rPr>
                <w:rFonts w:ascii="Times New Roman" w:hAnsi="Times New Roman" w:cs="Times New Roman"/>
                <w:vertAlign w:val="superscript"/>
              </w:rPr>
              <w:t>b</w:t>
            </w:r>
          </w:p>
        </w:tc>
        <w:tc>
          <w:tcPr>
            <w:tcW w:w="1530"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1.3 ± .11</w:t>
            </w:r>
          </w:p>
        </w:tc>
        <w:tc>
          <w:tcPr>
            <w:tcW w:w="1530"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1.5 ± .10</w:t>
            </w:r>
          </w:p>
        </w:tc>
        <w:tc>
          <w:tcPr>
            <w:tcW w:w="1530"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1.4 ± .11</w:t>
            </w:r>
          </w:p>
        </w:tc>
        <w:tc>
          <w:tcPr>
            <w:tcW w:w="1530"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1.4 ± .09</w:t>
            </w:r>
          </w:p>
        </w:tc>
      </w:tr>
      <w:tr w:rsidR="00B33869" w:rsidRPr="00B33869" w:rsidTr="007B700D">
        <w:trPr>
          <w:trHeight w:val="332"/>
        </w:trPr>
        <w:tc>
          <w:tcPr>
            <w:tcW w:w="414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Prolificacy-overall</w:t>
            </w:r>
          </w:p>
        </w:tc>
        <w:tc>
          <w:tcPr>
            <w:tcW w:w="1552"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1.1 ± .08</w:t>
            </w:r>
            <w:r w:rsidRPr="00B33869">
              <w:rPr>
                <w:rFonts w:ascii="Times New Roman" w:hAnsi="Times New Roman" w:cs="Times New Roman"/>
                <w:vertAlign w:val="superscript"/>
              </w:rPr>
              <w:t>a</w:t>
            </w:r>
          </w:p>
        </w:tc>
        <w:tc>
          <w:tcPr>
            <w:tcW w:w="1440"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1.5 ± .09</w:t>
            </w:r>
            <w:r w:rsidRPr="00B33869">
              <w:rPr>
                <w:rFonts w:ascii="Times New Roman" w:hAnsi="Times New Roman" w:cs="Times New Roman"/>
                <w:vertAlign w:val="superscript"/>
              </w:rPr>
              <w:t>b</w:t>
            </w:r>
          </w:p>
        </w:tc>
        <w:tc>
          <w:tcPr>
            <w:tcW w:w="1530"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1.2 ± .09</w:t>
            </w:r>
          </w:p>
        </w:tc>
        <w:tc>
          <w:tcPr>
            <w:tcW w:w="1530"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1.4 ± .09</w:t>
            </w:r>
          </w:p>
        </w:tc>
        <w:tc>
          <w:tcPr>
            <w:tcW w:w="1530"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1.3 ± .08</w:t>
            </w:r>
          </w:p>
        </w:tc>
        <w:tc>
          <w:tcPr>
            <w:tcW w:w="1530"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1.3 ± .08</w:t>
            </w:r>
          </w:p>
        </w:tc>
      </w:tr>
      <w:tr w:rsidR="00B33869" w:rsidRPr="00B33869" w:rsidTr="007B700D">
        <w:tc>
          <w:tcPr>
            <w:tcW w:w="4140"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 xml:space="preserve">Lambing day </w:t>
            </w:r>
            <w:r w:rsidRPr="00B33869">
              <w:rPr>
                <w:rFonts w:ascii="Times New Roman" w:hAnsi="Times New Roman" w:cs="Times New Roman"/>
                <w:vertAlign w:val="superscript"/>
              </w:rPr>
              <w:t>h</w:t>
            </w:r>
          </w:p>
        </w:tc>
        <w:tc>
          <w:tcPr>
            <w:tcW w:w="1552"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10  ± 1</w:t>
            </w:r>
          </w:p>
        </w:tc>
        <w:tc>
          <w:tcPr>
            <w:tcW w:w="144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11 ± 1</w:t>
            </w:r>
          </w:p>
        </w:tc>
        <w:tc>
          <w:tcPr>
            <w:tcW w:w="1530"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12  ± 1</w:t>
            </w:r>
          </w:p>
        </w:tc>
        <w:tc>
          <w:tcPr>
            <w:tcW w:w="1530"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10 ±  1</w:t>
            </w:r>
          </w:p>
        </w:tc>
        <w:tc>
          <w:tcPr>
            <w:tcW w:w="1530"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13  ± 1</w:t>
            </w:r>
            <w:r w:rsidRPr="00B33869">
              <w:rPr>
                <w:rFonts w:ascii="Times New Roman" w:hAnsi="Times New Roman" w:cs="Times New Roman"/>
                <w:vertAlign w:val="superscript"/>
              </w:rPr>
              <w:t>a</w:t>
            </w:r>
          </w:p>
        </w:tc>
        <w:tc>
          <w:tcPr>
            <w:tcW w:w="1530"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8 ± 1</w:t>
            </w:r>
            <w:r w:rsidRPr="00B33869">
              <w:rPr>
                <w:rFonts w:ascii="Times New Roman" w:hAnsi="Times New Roman" w:cs="Times New Roman"/>
                <w:vertAlign w:val="superscript"/>
              </w:rPr>
              <w:t>b</w:t>
            </w:r>
          </w:p>
        </w:tc>
      </w:tr>
      <w:tr w:rsidR="00B33869" w:rsidRPr="00B33869" w:rsidTr="007B700D">
        <w:tc>
          <w:tcPr>
            <w:tcW w:w="414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Ram introduction to lambing (days)</w:t>
            </w:r>
            <w:r w:rsidRPr="00B33869">
              <w:rPr>
                <w:rFonts w:ascii="Times New Roman" w:hAnsi="Times New Roman" w:cs="Times New Roman"/>
                <w:vertAlign w:val="superscript"/>
              </w:rPr>
              <w:t>i</w:t>
            </w:r>
          </w:p>
        </w:tc>
        <w:tc>
          <w:tcPr>
            <w:tcW w:w="1552"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152  ± 1</w:t>
            </w:r>
          </w:p>
        </w:tc>
        <w:tc>
          <w:tcPr>
            <w:tcW w:w="144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154 ± 1</w:t>
            </w:r>
          </w:p>
        </w:tc>
        <w:tc>
          <w:tcPr>
            <w:tcW w:w="1530"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155  ± 1</w:t>
            </w:r>
          </w:p>
        </w:tc>
        <w:tc>
          <w:tcPr>
            <w:tcW w:w="1530"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153 ± 1</w:t>
            </w:r>
          </w:p>
        </w:tc>
        <w:tc>
          <w:tcPr>
            <w:tcW w:w="1530"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156  ± 1</w:t>
            </w:r>
            <w:r w:rsidRPr="00B33869">
              <w:rPr>
                <w:rFonts w:ascii="Times New Roman" w:hAnsi="Times New Roman" w:cs="Times New Roman"/>
                <w:vertAlign w:val="superscript"/>
              </w:rPr>
              <w:t>a</w:t>
            </w:r>
          </w:p>
        </w:tc>
        <w:tc>
          <w:tcPr>
            <w:tcW w:w="1530"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151 ± 1</w:t>
            </w:r>
            <w:r w:rsidRPr="00B33869">
              <w:rPr>
                <w:rFonts w:ascii="Times New Roman" w:hAnsi="Times New Roman" w:cs="Times New Roman"/>
                <w:vertAlign w:val="superscript"/>
              </w:rPr>
              <w:t>b</w:t>
            </w:r>
          </w:p>
        </w:tc>
      </w:tr>
      <w:tr w:rsidR="00B33869" w:rsidRPr="00B33869" w:rsidTr="007B700D">
        <w:tc>
          <w:tcPr>
            <w:tcW w:w="4140"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Lambing rate 1</w:t>
            </w:r>
            <w:r w:rsidRPr="00B33869">
              <w:rPr>
                <w:rFonts w:ascii="Times New Roman" w:hAnsi="Times New Roman" w:cs="Times New Roman"/>
                <w:vertAlign w:val="superscript"/>
              </w:rPr>
              <w:t>st</w:t>
            </w:r>
            <w:r w:rsidRPr="00B33869">
              <w:rPr>
                <w:rFonts w:ascii="Times New Roman" w:hAnsi="Times New Roman" w:cs="Times New Roman"/>
              </w:rPr>
              <w:t xml:space="preserve"> service (%)</w:t>
            </w:r>
            <w:r w:rsidRPr="00B33869">
              <w:rPr>
                <w:rFonts w:ascii="Times New Roman" w:hAnsi="Times New Roman" w:cs="Times New Roman"/>
                <w:vertAlign w:val="superscript"/>
              </w:rPr>
              <w:t>j</w:t>
            </w:r>
          </w:p>
        </w:tc>
        <w:tc>
          <w:tcPr>
            <w:tcW w:w="1552"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51  ± 12</w:t>
            </w:r>
            <w:r w:rsidRPr="00B33869">
              <w:rPr>
                <w:rFonts w:ascii="Times New Roman" w:hAnsi="Times New Roman" w:cs="Times New Roman"/>
                <w:vertAlign w:val="superscript"/>
              </w:rPr>
              <w:t>a</w:t>
            </w:r>
          </w:p>
        </w:tc>
        <w:tc>
          <w:tcPr>
            <w:tcW w:w="1440"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84 ± 28</w:t>
            </w:r>
            <w:r w:rsidRPr="00B33869">
              <w:rPr>
                <w:rFonts w:ascii="Times New Roman" w:hAnsi="Times New Roman" w:cs="Times New Roman"/>
                <w:vertAlign w:val="superscript"/>
              </w:rPr>
              <w:t>b</w:t>
            </w:r>
          </w:p>
        </w:tc>
        <w:tc>
          <w:tcPr>
            <w:tcW w:w="153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62  ± 12</w:t>
            </w:r>
          </w:p>
        </w:tc>
        <w:tc>
          <w:tcPr>
            <w:tcW w:w="153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73 ± 12</w:t>
            </w:r>
          </w:p>
        </w:tc>
        <w:tc>
          <w:tcPr>
            <w:tcW w:w="153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57  ± 12</w:t>
            </w:r>
          </w:p>
        </w:tc>
        <w:tc>
          <w:tcPr>
            <w:tcW w:w="153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79 ± 11</w:t>
            </w:r>
          </w:p>
        </w:tc>
      </w:tr>
      <w:tr w:rsidR="00B33869" w:rsidRPr="00B33869" w:rsidTr="007B700D">
        <w:tc>
          <w:tcPr>
            <w:tcW w:w="4140"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Lambing rate (%)</w:t>
            </w:r>
            <w:r w:rsidRPr="00B33869">
              <w:rPr>
                <w:rFonts w:ascii="Times New Roman" w:hAnsi="Times New Roman" w:cs="Times New Roman"/>
                <w:vertAlign w:val="superscript"/>
              </w:rPr>
              <w:t>k</w:t>
            </w:r>
          </w:p>
        </w:tc>
        <w:tc>
          <w:tcPr>
            <w:tcW w:w="1552"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74  ± 11</w:t>
            </w:r>
            <w:r w:rsidRPr="00B33869">
              <w:rPr>
                <w:rFonts w:ascii="Times New Roman" w:hAnsi="Times New Roman" w:cs="Times New Roman"/>
                <w:vertAlign w:val="superscript"/>
              </w:rPr>
              <w:t>a</w:t>
            </w:r>
          </w:p>
        </w:tc>
        <w:tc>
          <w:tcPr>
            <w:tcW w:w="1440"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115 ± 11</w:t>
            </w:r>
            <w:r w:rsidRPr="00B33869">
              <w:rPr>
                <w:rFonts w:ascii="Times New Roman" w:hAnsi="Times New Roman" w:cs="Times New Roman"/>
                <w:vertAlign w:val="superscript"/>
              </w:rPr>
              <w:t>b</w:t>
            </w:r>
          </w:p>
        </w:tc>
        <w:tc>
          <w:tcPr>
            <w:tcW w:w="153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91  ± 11</w:t>
            </w:r>
          </w:p>
        </w:tc>
        <w:tc>
          <w:tcPr>
            <w:tcW w:w="153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97 ± 11</w:t>
            </w:r>
          </w:p>
        </w:tc>
        <w:tc>
          <w:tcPr>
            <w:tcW w:w="153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97  ± 11</w:t>
            </w:r>
          </w:p>
        </w:tc>
        <w:tc>
          <w:tcPr>
            <w:tcW w:w="153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92 ± 10</w:t>
            </w:r>
          </w:p>
        </w:tc>
      </w:tr>
      <w:tr w:rsidR="00B33869" w:rsidRPr="00B33869" w:rsidTr="007B700D">
        <w:tc>
          <w:tcPr>
            <w:tcW w:w="4140" w:type="dxa"/>
            <w:tcBorders>
              <w:bottom w:val="single" w:sz="4" w:space="0" w:color="auto"/>
            </w:tcBorders>
          </w:tcPr>
          <w:p w:rsidR="00B33869" w:rsidRPr="00B33869" w:rsidRDefault="00B33869" w:rsidP="00B33869">
            <w:pPr>
              <w:rPr>
                <w:rFonts w:ascii="Times New Roman" w:hAnsi="Times New Roman" w:cs="Times New Roman"/>
              </w:rPr>
            </w:pPr>
            <w:r w:rsidRPr="00B33869">
              <w:rPr>
                <w:rFonts w:ascii="Times New Roman" w:hAnsi="Times New Roman" w:cs="Times New Roman"/>
              </w:rPr>
              <w:t>Pregnancy Retention to 1</w:t>
            </w:r>
            <w:r w:rsidRPr="00B33869">
              <w:rPr>
                <w:rFonts w:ascii="Times New Roman" w:hAnsi="Times New Roman" w:cs="Times New Roman"/>
                <w:vertAlign w:val="superscript"/>
              </w:rPr>
              <w:t>st</w:t>
            </w:r>
            <w:r w:rsidRPr="00B33869">
              <w:rPr>
                <w:rFonts w:ascii="Times New Roman" w:hAnsi="Times New Roman" w:cs="Times New Roman"/>
              </w:rPr>
              <w:t xml:space="preserve"> service (%)</w:t>
            </w:r>
            <w:r w:rsidRPr="00B33869">
              <w:rPr>
                <w:rFonts w:ascii="Times New Roman" w:hAnsi="Times New Roman" w:cs="Times New Roman"/>
                <w:vertAlign w:val="superscript"/>
              </w:rPr>
              <w:t>m</w:t>
            </w:r>
          </w:p>
        </w:tc>
        <w:tc>
          <w:tcPr>
            <w:tcW w:w="1552" w:type="dxa"/>
            <w:tcBorders>
              <w:bottom w:val="single" w:sz="4" w:space="0" w:color="auto"/>
            </w:tcBorders>
          </w:tcPr>
          <w:p w:rsidR="00B33869" w:rsidRPr="00B33869" w:rsidRDefault="00B33869" w:rsidP="00B33869">
            <w:pPr>
              <w:rPr>
                <w:rFonts w:ascii="Times New Roman" w:hAnsi="Times New Roman" w:cs="Times New Roman"/>
              </w:rPr>
            </w:pPr>
            <w:r w:rsidRPr="00B33869">
              <w:rPr>
                <w:rFonts w:ascii="Times New Roman" w:hAnsi="Times New Roman" w:cs="Times New Roman"/>
              </w:rPr>
              <w:t>71  ± 9</w:t>
            </w:r>
          </w:p>
        </w:tc>
        <w:tc>
          <w:tcPr>
            <w:tcW w:w="1440" w:type="dxa"/>
            <w:tcBorders>
              <w:bottom w:val="single" w:sz="4" w:space="0" w:color="auto"/>
            </w:tcBorders>
          </w:tcPr>
          <w:p w:rsidR="00B33869" w:rsidRPr="00B33869" w:rsidRDefault="00B33869" w:rsidP="00B33869">
            <w:pPr>
              <w:rPr>
                <w:rFonts w:ascii="Times New Roman" w:hAnsi="Times New Roman" w:cs="Times New Roman"/>
              </w:rPr>
            </w:pPr>
            <w:r w:rsidRPr="00B33869">
              <w:rPr>
                <w:rFonts w:ascii="Times New Roman" w:hAnsi="Times New Roman" w:cs="Times New Roman"/>
              </w:rPr>
              <w:t>80 ± 10</w:t>
            </w:r>
          </w:p>
        </w:tc>
        <w:tc>
          <w:tcPr>
            <w:tcW w:w="1530" w:type="dxa"/>
            <w:tcBorders>
              <w:bottom w:val="single" w:sz="4" w:space="0" w:color="auto"/>
            </w:tcBorders>
          </w:tcPr>
          <w:p w:rsidR="00B33869" w:rsidRPr="00B33869" w:rsidRDefault="00B33869" w:rsidP="00B33869">
            <w:pPr>
              <w:rPr>
                <w:rFonts w:ascii="Times New Roman" w:hAnsi="Times New Roman" w:cs="Times New Roman"/>
              </w:rPr>
            </w:pPr>
            <w:r w:rsidRPr="00B33869">
              <w:rPr>
                <w:rFonts w:ascii="Times New Roman" w:hAnsi="Times New Roman" w:cs="Times New Roman"/>
              </w:rPr>
              <w:t>77  ± 9</w:t>
            </w:r>
          </w:p>
        </w:tc>
        <w:tc>
          <w:tcPr>
            <w:tcW w:w="1530" w:type="dxa"/>
            <w:tcBorders>
              <w:bottom w:val="single" w:sz="4" w:space="0" w:color="auto"/>
            </w:tcBorders>
          </w:tcPr>
          <w:p w:rsidR="00B33869" w:rsidRPr="00B33869" w:rsidRDefault="00B33869" w:rsidP="00B33869">
            <w:pPr>
              <w:rPr>
                <w:rFonts w:ascii="Times New Roman" w:hAnsi="Times New Roman" w:cs="Times New Roman"/>
              </w:rPr>
            </w:pPr>
            <w:r w:rsidRPr="00B33869">
              <w:rPr>
                <w:rFonts w:ascii="Times New Roman" w:hAnsi="Times New Roman" w:cs="Times New Roman"/>
              </w:rPr>
              <w:t>74 ± 18</w:t>
            </w:r>
          </w:p>
        </w:tc>
        <w:tc>
          <w:tcPr>
            <w:tcW w:w="1530" w:type="dxa"/>
            <w:tcBorders>
              <w:bottom w:val="single" w:sz="4" w:space="0" w:color="auto"/>
            </w:tcBorders>
          </w:tcPr>
          <w:p w:rsidR="00B33869" w:rsidRPr="00B33869" w:rsidRDefault="00B33869" w:rsidP="00B33869">
            <w:pPr>
              <w:rPr>
                <w:rFonts w:ascii="Times New Roman" w:hAnsi="Times New Roman" w:cs="Times New Roman"/>
              </w:rPr>
            </w:pPr>
            <w:r w:rsidRPr="00B33869">
              <w:rPr>
                <w:rFonts w:ascii="Times New Roman" w:hAnsi="Times New Roman" w:cs="Times New Roman"/>
              </w:rPr>
              <w:t>78  ± 9</w:t>
            </w:r>
          </w:p>
        </w:tc>
        <w:tc>
          <w:tcPr>
            <w:tcW w:w="1530" w:type="dxa"/>
            <w:tcBorders>
              <w:bottom w:val="single" w:sz="4" w:space="0" w:color="auto"/>
            </w:tcBorders>
          </w:tcPr>
          <w:p w:rsidR="00B33869" w:rsidRPr="00B33869" w:rsidRDefault="00B33869" w:rsidP="00B33869">
            <w:pPr>
              <w:rPr>
                <w:rFonts w:ascii="Times New Roman" w:hAnsi="Times New Roman" w:cs="Times New Roman"/>
              </w:rPr>
            </w:pPr>
            <w:r w:rsidRPr="00B33869">
              <w:rPr>
                <w:rFonts w:ascii="Times New Roman" w:hAnsi="Times New Roman" w:cs="Times New Roman"/>
              </w:rPr>
              <w:t>72 ± 11</w:t>
            </w:r>
          </w:p>
        </w:tc>
      </w:tr>
    </w:tbl>
    <w:p w:rsidR="00B33869" w:rsidRPr="00B33869" w:rsidRDefault="00B33869" w:rsidP="00B33869">
      <w:pPr>
        <w:spacing w:after="0"/>
        <w:ind w:left="360"/>
        <w:rPr>
          <w:rFonts w:ascii="Times New Roman" w:hAnsi="Times New Roman" w:cs="Times New Roman"/>
          <w:i/>
          <w:sz w:val="18"/>
          <w:szCs w:val="18"/>
        </w:rPr>
      </w:pPr>
      <w:r w:rsidRPr="00B33869">
        <w:rPr>
          <w:rFonts w:ascii="Times New Roman" w:hAnsi="Times New Roman" w:cs="Times New Roman"/>
          <w:i/>
          <w:sz w:val="18"/>
          <w:szCs w:val="18"/>
          <w:vertAlign w:val="superscript"/>
        </w:rPr>
        <w:t>abc ef</w:t>
      </w:r>
      <w:r w:rsidRPr="00B33869">
        <w:rPr>
          <w:rFonts w:ascii="Times New Roman" w:hAnsi="Times New Roman" w:cs="Times New Roman"/>
          <w:i/>
          <w:sz w:val="18"/>
          <w:szCs w:val="18"/>
        </w:rPr>
        <w:t xml:space="preserve"> means within main effects with different superscript differ </w:t>
      </w:r>
      <w:r w:rsidRPr="00B33869">
        <w:rPr>
          <w:rFonts w:ascii="Times New Roman" w:hAnsi="Times New Roman" w:cs="Times New Roman"/>
          <w:i/>
          <w:sz w:val="18"/>
          <w:szCs w:val="18"/>
          <w:vertAlign w:val="superscript"/>
        </w:rPr>
        <w:t>abc</w:t>
      </w:r>
      <w:r w:rsidRPr="00B33869">
        <w:rPr>
          <w:rFonts w:ascii="Times New Roman" w:hAnsi="Times New Roman" w:cs="Times New Roman"/>
          <w:i/>
          <w:sz w:val="18"/>
          <w:szCs w:val="18"/>
        </w:rPr>
        <w:t xml:space="preserve">P &lt; 0.05, </w:t>
      </w:r>
      <w:r w:rsidRPr="00B33869">
        <w:rPr>
          <w:rFonts w:ascii="Times New Roman" w:hAnsi="Times New Roman" w:cs="Times New Roman"/>
          <w:i/>
          <w:sz w:val="18"/>
          <w:szCs w:val="18"/>
          <w:vertAlign w:val="superscript"/>
        </w:rPr>
        <w:t>ef</w:t>
      </w:r>
      <w:r w:rsidRPr="00B33869">
        <w:rPr>
          <w:rFonts w:ascii="Times New Roman" w:hAnsi="Times New Roman" w:cs="Times New Roman"/>
          <w:i/>
          <w:sz w:val="18"/>
          <w:szCs w:val="18"/>
        </w:rPr>
        <w:t>P ≤ 0.1</w:t>
      </w:r>
    </w:p>
    <w:p w:rsidR="00B33869" w:rsidRPr="00B33869" w:rsidRDefault="00B33869" w:rsidP="00B33869">
      <w:pPr>
        <w:spacing w:after="0"/>
        <w:ind w:left="360"/>
        <w:rPr>
          <w:rFonts w:ascii="Times New Roman" w:hAnsi="Times New Roman" w:cs="Times New Roman"/>
          <w:i/>
          <w:sz w:val="18"/>
          <w:szCs w:val="18"/>
        </w:rPr>
      </w:pPr>
    </w:p>
    <w:p w:rsidR="00B33869" w:rsidRPr="00B33869" w:rsidRDefault="00B33869" w:rsidP="00B33869">
      <w:pPr>
        <w:spacing w:after="0"/>
        <w:ind w:left="360"/>
        <w:rPr>
          <w:rFonts w:ascii="Times New Roman" w:hAnsi="Times New Roman" w:cs="Times New Roman"/>
          <w:i/>
          <w:sz w:val="18"/>
          <w:szCs w:val="18"/>
        </w:rPr>
      </w:pPr>
      <w:r w:rsidRPr="00B33869">
        <w:rPr>
          <w:rFonts w:ascii="Times New Roman" w:hAnsi="Times New Roman" w:cs="Times New Roman"/>
          <w:i/>
          <w:sz w:val="18"/>
          <w:szCs w:val="18"/>
          <w:vertAlign w:val="superscript"/>
        </w:rPr>
        <w:t>a</w:t>
      </w:r>
      <w:r w:rsidRPr="00B33869">
        <w:rPr>
          <w:rFonts w:ascii="Times New Roman" w:hAnsi="Times New Roman" w:cs="Times New Roman"/>
          <w:i/>
          <w:sz w:val="18"/>
          <w:szCs w:val="18"/>
        </w:rPr>
        <w:t>Ewes were supplemented with either 227 (low) or 682 grams (high) of concentrate per day</w:t>
      </w:r>
    </w:p>
    <w:p w:rsidR="00B33869" w:rsidRPr="00B33869" w:rsidRDefault="00B33869" w:rsidP="00B33869">
      <w:pPr>
        <w:spacing w:after="0"/>
        <w:ind w:left="360"/>
        <w:rPr>
          <w:rFonts w:ascii="Times New Roman" w:hAnsi="Times New Roman" w:cs="Times New Roman"/>
          <w:i/>
          <w:sz w:val="18"/>
          <w:szCs w:val="18"/>
        </w:rPr>
      </w:pPr>
      <w:r w:rsidRPr="00B33869">
        <w:rPr>
          <w:rFonts w:ascii="Times New Roman" w:hAnsi="Times New Roman" w:cs="Times New Roman"/>
          <w:i/>
          <w:sz w:val="18"/>
          <w:szCs w:val="18"/>
          <w:vertAlign w:val="superscript"/>
        </w:rPr>
        <w:t>b</w:t>
      </w:r>
      <w:r w:rsidRPr="00B33869">
        <w:rPr>
          <w:rFonts w:ascii="Times New Roman" w:hAnsi="Times New Roman" w:cs="Times New Roman"/>
          <w:i/>
          <w:sz w:val="18"/>
          <w:szCs w:val="18"/>
        </w:rPr>
        <w:t>Number of ewes marked by rams of all ewes in a treatment group</w:t>
      </w:r>
    </w:p>
    <w:p w:rsidR="00B33869" w:rsidRPr="00B33869" w:rsidRDefault="00B33869" w:rsidP="00B33869">
      <w:pPr>
        <w:spacing w:after="0"/>
        <w:ind w:left="360"/>
        <w:rPr>
          <w:rFonts w:ascii="Times New Roman" w:hAnsi="Times New Roman" w:cs="Times New Roman"/>
          <w:i/>
          <w:sz w:val="18"/>
          <w:szCs w:val="18"/>
        </w:rPr>
      </w:pPr>
      <w:r w:rsidRPr="00B33869">
        <w:rPr>
          <w:rFonts w:ascii="Times New Roman" w:hAnsi="Times New Roman" w:cs="Times New Roman"/>
          <w:i/>
          <w:sz w:val="18"/>
          <w:szCs w:val="18"/>
          <w:vertAlign w:val="superscript"/>
        </w:rPr>
        <w:t>c</w:t>
      </w:r>
      <w:r w:rsidRPr="00B33869">
        <w:rPr>
          <w:rFonts w:ascii="Times New Roman" w:hAnsi="Times New Roman" w:cs="Times New Roman"/>
          <w:i/>
          <w:sz w:val="18"/>
          <w:szCs w:val="18"/>
        </w:rPr>
        <w:t xml:space="preserve">Number of ewes diagnosed pregnant as a percentage of ewes marked by rams </w:t>
      </w:r>
    </w:p>
    <w:p w:rsidR="00B33869" w:rsidRPr="00B33869" w:rsidRDefault="00B33869" w:rsidP="00B33869">
      <w:pPr>
        <w:spacing w:after="0"/>
        <w:ind w:left="360"/>
        <w:rPr>
          <w:rFonts w:ascii="Times New Roman" w:hAnsi="Times New Roman" w:cs="Times New Roman"/>
          <w:i/>
          <w:sz w:val="18"/>
          <w:szCs w:val="18"/>
        </w:rPr>
      </w:pPr>
      <w:r w:rsidRPr="00B33869">
        <w:rPr>
          <w:rFonts w:ascii="Times New Roman" w:hAnsi="Times New Roman" w:cs="Times New Roman"/>
          <w:i/>
          <w:sz w:val="18"/>
          <w:szCs w:val="18"/>
          <w:vertAlign w:val="superscript"/>
        </w:rPr>
        <w:t>d</w:t>
      </w:r>
      <w:r w:rsidRPr="00B33869">
        <w:rPr>
          <w:rFonts w:ascii="Times New Roman" w:hAnsi="Times New Roman" w:cs="Times New Roman"/>
          <w:i/>
          <w:sz w:val="18"/>
          <w:szCs w:val="18"/>
        </w:rPr>
        <w:t>Number of ewes diagnosed pregnant on day 30-35 as a percentage of all ewes exposed to rams</w:t>
      </w:r>
    </w:p>
    <w:p w:rsidR="00B33869" w:rsidRPr="00B33869" w:rsidRDefault="00B33869" w:rsidP="00B33869">
      <w:pPr>
        <w:spacing w:after="0"/>
        <w:ind w:left="360"/>
        <w:rPr>
          <w:rFonts w:ascii="Times New Roman" w:hAnsi="Times New Roman" w:cs="Times New Roman"/>
          <w:i/>
          <w:sz w:val="18"/>
          <w:szCs w:val="18"/>
        </w:rPr>
      </w:pPr>
      <w:r w:rsidRPr="00B33869">
        <w:rPr>
          <w:rFonts w:ascii="Times New Roman" w:hAnsi="Times New Roman" w:cs="Times New Roman"/>
          <w:i/>
          <w:sz w:val="18"/>
          <w:szCs w:val="18"/>
          <w:vertAlign w:val="superscript"/>
        </w:rPr>
        <w:t>e</w:t>
      </w:r>
      <w:r w:rsidRPr="00B33869">
        <w:rPr>
          <w:rFonts w:ascii="Times New Roman" w:hAnsi="Times New Roman" w:cs="Times New Roman"/>
          <w:i/>
          <w:sz w:val="18"/>
          <w:szCs w:val="18"/>
        </w:rPr>
        <w:t>Number of ewes diagnosed pregnant on day 50-55 expressed of all ewes exposed to rams</w:t>
      </w:r>
    </w:p>
    <w:p w:rsidR="00B33869" w:rsidRPr="00B33869" w:rsidRDefault="00B33869" w:rsidP="00B33869">
      <w:pPr>
        <w:spacing w:after="0"/>
        <w:ind w:left="360"/>
        <w:rPr>
          <w:rFonts w:ascii="Times New Roman" w:hAnsi="Times New Roman" w:cs="Times New Roman"/>
          <w:i/>
          <w:sz w:val="18"/>
          <w:szCs w:val="18"/>
        </w:rPr>
      </w:pPr>
      <w:r w:rsidRPr="00B33869">
        <w:rPr>
          <w:rFonts w:ascii="Times New Roman" w:hAnsi="Times New Roman" w:cs="Times New Roman"/>
          <w:i/>
          <w:sz w:val="18"/>
          <w:szCs w:val="18"/>
          <w:vertAlign w:val="superscript"/>
        </w:rPr>
        <w:t>f</w:t>
      </w:r>
      <w:r w:rsidRPr="00B33869">
        <w:rPr>
          <w:rFonts w:ascii="Times New Roman" w:hAnsi="Times New Roman" w:cs="Times New Roman"/>
          <w:i/>
          <w:sz w:val="18"/>
          <w:szCs w:val="18"/>
        </w:rPr>
        <w:t>Ewes lambing by day 13 of the lambing period</w:t>
      </w:r>
    </w:p>
    <w:p w:rsidR="00B33869" w:rsidRPr="00B33869" w:rsidRDefault="00B33869" w:rsidP="00B33869">
      <w:pPr>
        <w:spacing w:after="0"/>
        <w:ind w:left="360"/>
        <w:rPr>
          <w:rFonts w:ascii="Times New Roman" w:hAnsi="Times New Roman" w:cs="Times New Roman"/>
          <w:i/>
          <w:sz w:val="18"/>
          <w:szCs w:val="18"/>
        </w:rPr>
      </w:pPr>
      <w:r w:rsidRPr="00B33869">
        <w:rPr>
          <w:rFonts w:ascii="Times New Roman" w:hAnsi="Times New Roman" w:cs="Times New Roman"/>
          <w:i/>
          <w:sz w:val="18"/>
          <w:szCs w:val="18"/>
          <w:vertAlign w:val="superscript"/>
        </w:rPr>
        <w:t>g</w:t>
      </w:r>
      <w:r w:rsidRPr="00B33869">
        <w:rPr>
          <w:rFonts w:ascii="Times New Roman" w:hAnsi="Times New Roman" w:cs="Times New Roman"/>
          <w:i/>
          <w:sz w:val="18"/>
          <w:szCs w:val="18"/>
        </w:rPr>
        <w:t>Lambs born per ewe lambing to the first service period</w:t>
      </w:r>
    </w:p>
    <w:p w:rsidR="00B33869" w:rsidRPr="00B33869" w:rsidRDefault="00B33869" w:rsidP="00B33869">
      <w:pPr>
        <w:spacing w:after="0"/>
        <w:ind w:left="360"/>
        <w:rPr>
          <w:rFonts w:ascii="Times New Roman" w:hAnsi="Times New Roman" w:cs="Times New Roman"/>
          <w:i/>
          <w:sz w:val="18"/>
          <w:szCs w:val="18"/>
        </w:rPr>
      </w:pPr>
      <w:r w:rsidRPr="00B33869">
        <w:rPr>
          <w:rFonts w:ascii="Times New Roman" w:hAnsi="Times New Roman" w:cs="Times New Roman"/>
          <w:i/>
          <w:sz w:val="18"/>
          <w:szCs w:val="18"/>
          <w:vertAlign w:val="superscript"/>
        </w:rPr>
        <w:t>h</w:t>
      </w:r>
      <w:r w:rsidRPr="00B33869">
        <w:rPr>
          <w:rFonts w:ascii="Times New Roman" w:hAnsi="Times New Roman" w:cs="Times New Roman"/>
          <w:i/>
          <w:sz w:val="18"/>
          <w:szCs w:val="18"/>
        </w:rPr>
        <w:t>Day of the lambing period</w:t>
      </w:r>
    </w:p>
    <w:p w:rsidR="00B33869" w:rsidRPr="00B33869" w:rsidRDefault="00B33869" w:rsidP="00B33869">
      <w:pPr>
        <w:spacing w:after="0"/>
        <w:ind w:left="360"/>
        <w:rPr>
          <w:rFonts w:ascii="Times New Roman" w:hAnsi="Times New Roman" w:cs="Times New Roman"/>
          <w:i/>
          <w:sz w:val="18"/>
          <w:szCs w:val="18"/>
        </w:rPr>
      </w:pPr>
      <w:r w:rsidRPr="00B33869">
        <w:rPr>
          <w:rFonts w:ascii="Times New Roman" w:hAnsi="Times New Roman" w:cs="Times New Roman"/>
          <w:i/>
          <w:sz w:val="18"/>
          <w:szCs w:val="18"/>
          <w:vertAlign w:val="superscript"/>
        </w:rPr>
        <w:t>i</w:t>
      </w:r>
      <w:r w:rsidRPr="00B33869">
        <w:rPr>
          <w:rFonts w:ascii="Times New Roman" w:hAnsi="Times New Roman" w:cs="Times New Roman"/>
          <w:i/>
          <w:sz w:val="18"/>
          <w:szCs w:val="18"/>
        </w:rPr>
        <w:t>Number of days from ram introduction to lambing</w:t>
      </w:r>
    </w:p>
    <w:p w:rsidR="00B33869" w:rsidRPr="00B33869" w:rsidRDefault="00B33869" w:rsidP="00B33869">
      <w:pPr>
        <w:spacing w:after="0"/>
        <w:ind w:left="360"/>
        <w:rPr>
          <w:rFonts w:ascii="Times New Roman" w:hAnsi="Times New Roman" w:cs="Times New Roman"/>
          <w:i/>
          <w:sz w:val="18"/>
          <w:szCs w:val="18"/>
        </w:rPr>
      </w:pPr>
      <w:r w:rsidRPr="00B33869">
        <w:rPr>
          <w:rFonts w:ascii="Times New Roman" w:hAnsi="Times New Roman" w:cs="Times New Roman"/>
          <w:i/>
          <w:sz w:val="18"/>
          <w:szCs w:val="18"/>
          <w:vertAlign w:val="superscript"/>
        </w:rPr>
        <w:t>j</w:t>
      </w:r>
      <w:r w:rsidRPr="00B33869">
        <w:rPr>
          <w:rFonts w:ascii="Times New Roman" w:hAnsi="Times New Roman" w:cs="Times New Roman"/>
          <w:i/>
          <w:sz w:val="18"/>
          <w:szCs w:val="18"/>
        </w:rPr>
        <w:t>Lambs born to the first service period per 100 ewes exposed</w:t>
      </w:r>
    </w:p>
    <w:p w:rsidR="00B33869" w:rsidRPr="00B33869" w:rsidRDefault="00B33869" w:rsidP="00B33869">
      <w:pPr>
        <w:spacing w:after="0"/>
        <w:ind w:left="360"/>
        <w:rPr>
          <w:rFonts w:ascii="Times New Roman" w:hAnsi="Times New Roman" w:cs="Times New Roman"/>
          <w:i/>
          <w:sz w:val="18"/>
          <w:szCs w:val="18"/>
        </w:rPr>
      </w:pPr>
      <w:r w:rsidRPr="00B33869">
        <w:rPr>
          <w:rFonts w:ascii="Times New Roman" w:hAnsi="Times New Roman" w:cs="Times New Roman"/>
          <w:i/>
          <w:sz w:val="18"/>
          <w:szCs w:val="18"/>
          <w:vertAlign w:val="superscript"/>
        </w:rPr>
        <w:t>k</w:t>
      </w:r>
      <w:r w:rsidRPr="00B33869">
        <w:rPr>
          <w:rFonts w:ascii="Times New Roman" w:hAnsi="Times New Roman" w:cs="Times New Roman"/>
          <w:i/>
          <w:sz w:val="18"/>
          <w:szCs w:val="18"/>
        </w:rPr>
        <w:t>Lambs born to the first service period per 100 ewes exposed</w:t>
      </w:r>
    </w:p>
    <w:p w:rsidR="00B33869" w:rsidRPr="00B33869" w:rsidRDefault="00B33869" w:rsidP="00B33869">
      <w:pPr>
        <w:spacing w:after="0"/>
        <w:ind w:left="360"/>
        <w:rPr>
          <w:rFonts w:ascii="Times New Roman" w:hAnsi="Times New Roman" w:cs="Times New Roman"/>
          <w:i/>
          <w:sz w:val="18"/>
          <w:szCs w:val="18"/>
        </w:rPr>
        <w:sectPr w:rsidR="00B33869" w:rsidRPr="00B33869" w:rsidSect="00C97572">
          <w:pgSz w:w="15840" w:h="12240" w:orient="landscape"/>
          <w:pgMar w:top="1440" w:right="1440" w:bottom="1440" w:left="1440" w:header="720" w:footer="720" w:gutter="0"/>
          <w:cols w:space="720"/>
          <w:docGrid w:linePitch="360"/>
        </w:sectPr>
      </w:pPr>
    </w:p>
    <w:p w:rsidR="00B33869" w:rsidRPr="00B33869" w:rsidRDefault="00B33869" w:rsidP="00B33869">
      <w:pPr>
        <w:spacing w:after="0"/>
        <w:ind w:left="360"/>
        <w:rPr>
          <w:rFonts w:ascii="Times New Roman" w:hAnsi="Times New Roman" w:cs="Times New Roman"/>
          <w:i/>
          <w:sz w:val="18"/>
          <w:szCs w:val="18"/>
        </w:rPr>
      </w:pPr>
    </w:p>
    <w:p w:rsidR="00B33869" w:rsidRPr="00B33869" w:rsidRDefault="00B33869" w:rsidP="00B33869">
      <w:pPr>
        <w:rPr>
          <w:rFonts w:ascii="Times New Roman" w:hAnsi="Times New Roman" w:cs="Times New Roman"/>
        </w:rPr>
      </w:pPr>
      <w:r w:rsidRPr="00B33869">
        <w:rPr>
          <w:rFonts w:ascii="Times New Roman" w:hAnsi="Times New Roman" w:cs="Times New Roman"/>
        </w:rPr>
        <w:t xml:space="preserve">Table 2: The Effect of Pre-breeding Weight Gain on Reproductive Performance Variables of Nulliparous Ewes (Values are least square means ± SEM) </w:t>
      </w:r>
    </w:p>
    <w:tbl>
      <w:tblPr>
        <w:tblStyle w:val="TableGrid"/>
        <w:tblW w:w="8477" w:type="dxa"/>
        <w:tblInd w:w="585"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23"/>
        <w:gridCol w:w="1552"/>
        <w:gridCol w:w="1440"/>
        <w:gridCol w:w="1462"/>
      </w:tblGrid>
      <w:tr w:rsidR="00B33869" w:rsidRPr="00B33869" w:rsidTr="007B700D">
        <w:tc>
          <w:tcPr>
            <w:tcW w:w="4023" w:type="dxa"/>
            <w:tcBorders>
              <w:top w:val="single" w:sz="4" w:space="0" w:color="auto"/>
              <w:bottom w:val="single" w:sz="4" w:space="0" w:color="auto"/>
            </w:tcBorders>
          </w:tcPr>
          <w:p w:rsidR="00B33869" w:rsidRPr="00B33869" w:rsidRDefault="00B33869" w:rsidP="00B33869">
            <w:pPr>
              <w:jc w:val="center"/>
              <w:rPr>
                <w:rFonts w:ascii="Times New Roman" w:hAnsi="Times New Roman" w:cs="Times New Roman"/>
              </w:rPr>
            </w:pPr>
          </w:p>
        </w:tc>
        <w:tc>
          <w:tcPr>
            <w:tcW w:w="4454" w:type="dxa"/>
            <w:gridSpan w:val="3"/>
            <w:tcBorders>
              <w:top w:val="single" w:sz="4" w:space="0" w:color="auto"/>
              <w:bottom w:val="single" w:sz="4" w:space="0" w:color="auto"/>
            </w:tcBorders>
          </w:tcPr>
          <w:p w:rsidR="00B33869" w:rsidRPr="00B33869" w:rsidRDefault="00B33869" w:rsidP="00B33869">
            <w:pPr>
              <w:jc w:val="center"/>
              <w:rPr>
                <w:rFonts w:ascii="Times New Roman" w:hAnsi="Times New Roman" w:cs="Times New Roman"/>
                <w:vertAlign w:val="superscript"/>
              </w:rPr>
            </w:pPr>
            <w:r w:rsidRPr="00B33869">
              <w:rPr>
                <w:rFonts w:ascii="Times New Roman" w:hAnsi="Times New Roman" w:cs="Times New Roman"/>
              </w:rPr>
              <w:t>Weight Gain Level</w:t>
            </w:r>
            <w:r w:rsidRPr="00B33869">
              <w:rPr>
                <w:rFonts w:ascii="Times New Roman" w:hAnsi="Times New Roman" w:cs="Times New Roman"/>
                <w:vertAlign w:val="superscript"/>
              </w:rPr>
              <w:t>a</w:t>
            </w:r>
          </w:p>
        </w:tc>
      </w:tr>
      <w:tr w:rsidR="00B33869" w:rsidRPr="00B33869" w:rsidTr="007B700D">
        <w:tc>
          <w:tcPr>
            <w:tcW w:w="4023" w:type="dxa"/>
            <w:tcBorders>
              <w:top w:val="single" w:sz="4" w:space="0" w:color="auto"/>
              <w:bottom w:val="single" w:sz="4" w:space="0" w:color="auto"/>
            </w:tcBorders>
          </w:tcPr>
          <w:p w:rsidR="00B33869" w:rsidRPr="00B33869" w:rsidRDefault="00B33869" w:rsidP="00B33869">
            <w:pPr>
              <w:rPr>
                <w:rFonts w:ascii="Times New Roman" w:hAnsi="Times New Roman" w:cs="Times New Roman"/>
              </w:rPr>
            </w:pPr>
          </w:p>
        </w:tc>
        <w:tc>
          <w:tcPr>
            <w:tcW w:w="1552" w:type="dxa"/>
            <w:tcBorders>
              <w:top w:val="single" w:sz="4" w:space="0" w:color="auto"/>
              <w:bottom w:val="single" w:sz="4" w:space="0" w:color="auto"/>
            </w:tcBorders>
          </w:tcPr>
          <w:p w:rsidR="00B33869" w:rsidRPr="00B33869" w:rsidRDefault="00B33869" w:rsidP="00B33869">
            <w:pPr>
              <w:jc w:val="center"/>
              <w:rPr>
                <w:rFonts w:ascii="Times New Roman" w:hAnsi="Times New Roman" w:cs="Times New Roman"/>
              </w:rPr>
            </w:pPr>
            <w:r w:rsidRPr="00B33869">
              <w:rPr>
                <w:rFonts w:ascii="Times New Roman" w:hAnsi="Times New Roman" w:cs="Times New Roman"/>
              </w:rPr>
              <w:t>Low</w:t>
            </w:r>
          </w:p>
        </w:tc>
        <w:tc>
          <w:tcPr>
            <w:tcW w:w="1440" w:type="dxa"/>
            <w:tcBorders>
              <w:top w:val="single" w:sz="4" w:space="0" w:color="auto"/>
              <w:bottom w:val="single" w:sz="4" w:space="0" w:color="auto"/>
            </w:tcBorders>
          </w:tcPr>
          <w:p w:rsidR="00B33869" w:rsidRPr="00B33869" w:rsidRDefault="00B33869" w:rsidP="00B33869">
            <w:pPr>
              <w:jc w:val="center"/>
              <w:rPr>
                <w:rFonts w:ascii="Times New Roman" w:hAnsi="Times New Roman" w:cs="Times New Roman"/>
              </w:rPr>
            </w:pPr>
            <w:r w:rsidRPr="00B33869">
              <w:rPr>
                <w:rFonts w:ascii="Times New Roman" w:hAnsi="Times New Roman" w:cs="Times New Roman"/>
              </w:rPr>
              <w:t xml:space="preserve">Medium </w:t>
            </w:r>
          </w:p>
        </w:tc>
        <w:tc>
          <w:tcPr>
            <w:tcW w:w="1462" w:type="dxa"/>
            <w:tcBorders>
              <w:top w:val="single" w:sz="4" w:space="0" w:color="auto"/>
              <w:bottom w:val="single" w:sz="4" w:space="0" w:color="auto"/>
            </w:tcBorders>
          </w:tcPr>
          <w:p w:rsidR="00B33869" w:rsidRPr="00B33869" w:rsidRDefault="00B33869" w:rsidP="00B33869">
            <w:pPr>
              <w:jc w:val="center"/>
              <w:rPr>
                <w:rFonts w:ascii="Times New Roman" w:hAnsi="Times New Roman" w:cs="Times New Roman"/>
              </w:rPr>
            </w:pPr>
            <w:r w:rsidRPr="00B33869">
              <w:rPr>
                <w:rFonts w:ascii="Times New Roman" w:hAnsi="Times New Roman" w:cs="Times New Roman"/>
              </w:rPr>
              <w:t>High</w:t>
            </w:r>
          </w:p>
        </w:tc>
      </w:tr>
      <w:tr w:rsidR="00B33869" w:rsidRPr="00B33869" w:rsidTr="007B700D">
        <w:tc>
          <w:tcPr>
            <w:tcW w:w="4023" w:type="dxa"/>
            <w:tcBorders>
              <w:top w:val="single" w:sz="4" w:space="0" w:color="auto"/>
            </w:tcBorders>
          </w:tcPr>
          <w:p w:rsidR="00B33869" w:rsidRPr="00B33869" w:rsidRDefault="00B33869" w:rsidP="00B33869">
            <w:pPr>
              <w:rPr>
                <w:rFonts w:ascii="Times New Roman" w:hAnsi="Times New Roman" w:cs="Times New Roman"/>
              </w:rPr>
            </w:pPr>
            <w:r w:rsidRPr="00B33869">
              <w:rPr>
                <w:rFonts w:ascii="Times New Roman" w:hAnsi="Times New Roman" w:cs="Times New Roman"/>
              </w:rPr>
              <w:t>N</w:t>
            </w:r>
          </w:p>
        </w:tc>
        <w:tc>
          <w:tcPr>
            <w:tcW w:w="1552" w:type="dxa"/>
            <w:tcBorders>
              <w:top w:val="single" w:sz="4" w:space="0" w:color="auto"/>
            </w:tcBorders>
          </w:tcPr>
          <w:p w:rsidR="00B33869" w:rsidRPr="00B33869" w:rsidRDefault="00B33869" w:rsidP="00B33869">
            <w:pPr>
              <w:rPr>
                <w:rFonts w:ascii="Times New Roman" w:hAnsi="Times New Roman" w:cs="Times New Roman"/>
              </w:rPr>
            </w:pPr>
            <w:r w:rsidRPr="00B33869">
              <w:rPr>
                <w:rFonts w:ascii="Times New Roman" w:hAnsi="Times New Roman" w:cs="Times New Roman"/>
              </w:rPr>
              <w:t>29</w:t>
            </w:r>
          </w:p>
        </w:tc>
        <w:tc>
          <w:tcPr>
            <w:tcW w:w="1440" w:type="dxa"/>
            <w:tcBorders>
              <w:top w:val="single" w:sz="4" w:space="0" w:color="auto"/>
            </w:tcBorders>
          </w:tcPr>
          <w:p w:rsidR="00B33869" w:rsidRPr="00B33869" w:rsidRDefault="00B33869" w:rsidP="00B33869">
            <w:pPr>
              <w:rPr>
                <w:rFonts w:ascii="Times New Roman" w:hAnsi="Times New Roman" w:cs="Times New Roman"/>
              </w:rPr>
            </w:pPr>
            <w:r w:rsidRPr="00B33869">
              <w:rPr>
                <w:rFonts w:ascii="Times New Roman" w:hAnsi="Times New Roman" w:cs="Times New Roman"/>
              </w:rPr>
              <w:t>46</w:t>
            </w:r>
          </w:p>
        </w:tc>
        <w:tc>
          <w:tcPr>
            <w:tcW w:w="1462" w:type="dxa"/>
            <w:tcBorders>
              <w:top w:val="single" w:sz="4" w:space="0" w:color="auto"/>
            </w:tcBorders>
          </w:tcPr>
          <w:p w:rsidR="00B33869" w:rsidRPr="00B33869" w:rsidRDefault="00B33869" w:rsidP="00B33869">
            <w:pPr>
              <w:rPr>
                <w:rFonts w:ascii="Times New Roman" w:hAnsi="Times New Roman" w:cs="Times New Roman"/>
              </w:rPr>
            </w:pPr>
            <w:r w:rsidRPr="00B33869">
              <w:rPr>
                <w:rFonts w:ascii="Times New Roman" w:hAnsi="Times New Roman" w:cs="Times New Roman"/>
              </w:rPr>
              <w:t>32</w:t>
            </w:r>
          </w:p>
        </w:tc>
      </w:tr>
      <w:tr w:rsidR="00B33869" w:rsidRPr="00B33869" w:rsidTr="007B700D">
        <w:tc>
          <w:tcPr>
            <w:tcW w:w="4023"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Initial Age (months)</w:t>
            </w:r>
          </w:p>
        </w:tc>
        <w:tc>
          <w:tcPr>
            <w:tcW w:w="1552"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7.4 ± .3</w:t>
            </w:r>
            <w:r w:rsidRPr="00B33869">
              <w:rPr>
                <w:rFonts w:ascii="Times New Roman" w:hAnsi="Times New Roman" w:cs="Times New Roman"/>
                <w:vertAlign w:val="superscript"/>
              </w:rPr>
              <w:t>a</w:t>
            </w:r>
          </w:p>
        </w:tc>
        <w:tc>
          <w:tcPr>
            <w:tcW w:w="1440"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7.8 ± .4</w:t>
            </w:r>
            <w:r w:rsidRPr="00B33869">
              <w:rPr>
                <w:rFonts w:ascii="Times New Roman" w:hAnsi="Times New Roman" w:cs="Times New Roman"/>
                <w:vertAlign w:val="superscript"/>
              </w:rPr>
              <w:t>a</w:t>
            </w:r>
          </w:p>
        </w:tc>
        <w:tc>
          <w:tcPr>
            <w:tcW w:w="1462"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6.4 ± .3</w:t>
            </w:r>
            <w:r w:rsidRPr="00B33869">
              <w:rPr>
                <w:rFonts w:ascii="Times New Roman" w:hAnsi="Times New Roman" w:cs="Times New Roman"/>
                <w:vertAlign w:val="superscript"/>
              </w:rPr>
              <w:t>b</w:t>
            </w:r>
          </w:p>
        </w:tc>
      </w:tr>
      <w:tr w:rsidR="00B33869" w:rsidRPr="00B33869" w:rsidTr="007B700D">
        <w:tc>
          <w:tcPr>
            <w:tcW w:w="4023"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Initial weight (kg)</w:t>
            </w:r>
          </w:p>
        </w:tc>
        <w:tc>
          <w:tcPr>
            <w:tcW w:w="1552"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43.2 ± 1.4</w:t>
            </w:r>
          </w:p>
        </w:tc>
        <w:tc>
          <w:tcPr>
            <w:tcW w:w="144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43.1 ± 1.4</w:t>
            </w:r>
          </w:p>
        </w:tc>
        <w:tc>
          <w:tcPr>
            <w:tcW w:w="1462"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41.7 ± 1.6</w:t>
            </w:r>
          </w:p>
        </w:tc>
      </w:tr>
      <w:tr w:rsidR="00B33869" w:rsidRPr="00B33869" w:rsidTr="007B700D">
        <w:tc>
          <w:tcPr>
            <w:tcW w:w="4023"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Final weight (kg)</w:t>
            </w:r>
          </w:p>
        </w:tc>
        <w:tc>
          <w:tcPr>
            <w:tcW w:w="1552"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46.9 ± 1.7</w:t>
            </w:r>
            <w:r w:rsidRPr="00B33869">
              <w:rPr>
                <w:rFonts w:ascii="Times New Roman" w:hAnsi="Times New Roman" w:cs="Times New Roman"/>
                <w:vertAlign w:val="superscript"/>
              </w:rPr>
              <w:t>a</w:t>
            </w:r>
          </w:p>
        </w:tc>
        <w:tc>
          <w:tcPr>
            <w:tcW w:w="1440"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49.8 ± 1.4</w:t>
            </w:r>
            <w:r w:rsidRPr="00B33869">
              <w:rPr>
                <w:rFonts w:ascii="Times New Roman" w:hAnsi="Times New Roman" w:cs="Times New Roman"/>
                <w:vertAlign w:val="superscript"/>
              </w:rPr>
              <w:t>ab</w:t>
            </w:r>
          </w:p>
        </w:tc>
        <w:tc>
          <w:tcPr>
            <w:tcW w:w="1462"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51.3 ± 1.7</w:t>
            </w:r>
            <w:r w:rsidRPr="00B33869">
              <w:rPr>
                <w:rFonts w:ascii="Times New Roman" w:hAnsi="Times New Roman" w:cs="Times New Roman"/>
                <w:vertAlign w:val="superscript"/>
              </w:rPr>
              <w:t>b</w:t>
            </w:r>
          </w:p>
        </w:tc>
      </w:tr>
      <w:tr w:rsidR="00B33869" w:rsidRPr="00B33869" w:rsidTr="007B700D">
        <w:tc>
          <w:tcPr>
            <w:tcW w:w="4023"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Weight gain (kg)</w:t>
            </w:r>
          </w:p>
        </w:tc>
        <w:tc>
          <w:tcPr>
            <w:tcW w:w="1552"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4.0 ± .2</w:t>
            </w:r>
            <w:r w:rsidRPr="00B33869">
              <w:rPr>
                <w:rFonts w:ascii="Times New Roman" w:hAnsi="Times New Roman" w:cs="Times New Roman"/>
                <w:vertAlign w:val="superscript"/>
              </w:rPr>
              <w:t>a</w:t>
            </w:r>
          </w:p>
        </w:tc>
        <w:tc>
          <w:tcPr>
            <w:tcW w:w="1440"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6.6  ± 0.2</w:t>
            </w:r>
            <w:r w:rsidRPr="00B33869">
              <w:rPr>
                <w:rFonts w:ascii="Times New Roman" w:hAnsi="Times New Roman" w:cs="Times New Roman"/>
                <w:vertAlign w:val="superscript"/>
              </w:rPr>
              <w:t>b</w:t>
            </w:r>
          </w:p>
        </w:tc>
        <w:tc>
          <w:tcPr>
            <w:tcW w:w="1462"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9.6  ± 0.2</w:t>
            </w:r>
            <w:r w:rsidRPr="00B33869">
              <w:rPr>
                <w:rFonts w:ascii="Times New Roman" w:hAnsi="Times New Roman" w:cs="Times New Roman"/>
                <w:vertAlign w:val="superscript"/>
              </w:rPr>
              <w:t>c</w:t>
            </w:r>
          </w:p>
        </w:tc>
      </w:tr>
      <w:tr w:rsidR="00B33869" w:rsidRPr="00B33869" w:rsidTr="007B700D">
        <w:tc>
          <w:tcPr>
            <w:tcW w:w="4023"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Average daily gain (g/day)</w:t>
            </w:r>
          </w:p>
        </w:tc>
        <w:tc>
          <w:tcPr>
            <w:tcW w:w="1552"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83 ± 8</w:t>
            </w:r>
            <w:r w:rsidRPr="00B33869">
              <w:rPr>
                <w:rFonts w:ascii="Times New Roman" w:hAnsi="Times New Roman" w:cs="Times New Roman"/>
                <w:vertAlign w:val="superscript"/>
              </w:rPr>
              <w:t>a</w:t>
            </w:r>
          </w:p>
        </w:tc>
        <w:tc>
          <w:tcPr>
            <w:tcW w:w="1440"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100  ± 5</w:t>
            </w:r>
            <w:r w:rsidRPr="00B33869">
              <w:rPr>
                <w:rFonts w:ascii="Times New Roman" w:hAnsi="Times New Roman" w:cs="Times New Roman"/>
                <w:vertAlign w:val="superscript"/>
              </w:rPr>
              <w:t>b</w:t>
            </w:r>
          </w:p>
        </w:tc>
        <w:tc>
          <w:tcPr>
            <w:tcW w:w="1462"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184  ± 6</w:t>
            </w:r>
            <w:r w:rsidRPr="00B33869">
              <w:rPr>
                <w:rFonts w:ascii="Times New Roman" w:hAnsi="Times New Roman" w:cs="Times New Roman"/>
                <w:vertAlign w:val="superscript"/>
              </w:rPr>
              <w:t>c</w:t>
            </w:r>
          </w:p>
        </w:tc>
      </w:tr>
      <w:tr w:rsidR="00B33869" w:rsidRPr="00B33869" w:rsidTr="007B700D">
        <w:tc>
          <w:tcPr>
            <w:tcW w:w="4023"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Estrous Response (%)</w:t>
            </w:r>
            <w:r w:rsidRPr="00B33869">
              <w:rPr>
                <w:rFonts w:ascii="Times New Roman" w:hAnsi="Times New Roman" w:cs="Times New Roman"/>
                <w:vertAlign w:val="superscript"/>
              </w:rPr>
              <w:t>b</w:t>
            </w:r>
          </w:p>
        </w:tc>
        <w:tc>
          <w:tcPr>
            <w:tcW w:w="1552"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79 ± 7</w:t>
            </w:r>
            <w:r w:rsidRPr="00B33869">
              <w:rPr>
                <w:rFonts w:ascii="Times New Roman" w:hAnsi="Times New Roman" w:cs="Times New Roman"/>
                <w:vertAlign w:val="superscript"/>
              </w:rPr>
              <w:t>e</w:t>
            </w:r>
          </w:p>
        </w:tc>
        <w:tc>
          <w:tcPr>
            <w:tcW w:w="1440"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93 ± 5</w:t>
            </w:r>
            <w:r w:rsidRPr="00B33869">
              <w:rPr>
                <w:rFonts w:ascii="Times New Roman" w:hAnsi="Times New Roman" w:cs="Times New Roman"/>
                <w:vertAlign w:val="superscript"/>
              </w:rPr>
              <w:t>f</w:t>
            </w:r>
          </w:p>
        </w:tc>
        <w:tc>
          <w:tcPr>
            <w:tcW w:w="1462"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78 ± 7</w:t>
            </w:r>
            <w:r w:rsidRPr="00B33869">
              <w:rPr>
                <w:rFonts w:ascii="Times New Roman" w:hAnsi="Times New Roman" w:cs="Times New Roman"/>
                <w:vertAlign w:val="superscript"/>
              </w:rPr>
              <w:t>e</w:t>
            </w:r>
          </w:p>
        </w:tc>
      </w:tr>
      <w:tr w:rsidR="00B33869" w:rsidRPr="00B33869" w:rsidTr="007B700D">
        <w:tc>
          <w:tcPr>
            <w:tcW w:w="4023"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Conception Rate (%)</w:t>
            </w:r>
            <w:r w:rsidRPr="00B33869">
              <w:rPr>
                <w:rFonts w:ascii="Times New Roman" w:hAnsi="Times New Roman" w:cs="Times New Roman"/>
                <w:vertAlign w:val="superscript"/>
              </w:rPr>
              <w:t>c</w:t>
            </w:r>
          </w:p>
        </w:tc>
        <w:tc>
          <w:tcPr>
            <w:tcW w:w="1552"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74 ± 9</w:t>
            </w:r>
          </w:p>
        </w:tc>
        <w:tc>
          <w:tcPr>
            <w:tcW w:w="144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81 ± 6</w:t>
            </w:r>
          </w:p>
        </w:tc>
        <w:tc>
          <w:tcPr>
            <w:tcW w:w="1462"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80 ± 8</w:t>
            </w:r>
          </w:p>
        </w:tc>
      </w:tr>
      <w:tr w:rsidR="00B33869" w:rsidRPr="00B33869" w:rsidTr="007B700D">
        <w:tc>
          <w:tcPr>
            <w:tcW w:w="4023"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Pregnancy to 1</w:t>
            </w:r>
            <w:r w:rsidRPr="00B33869">
              <w:rPr>
                <w:rFonts w:ascii="Times New Roman" w:hAnsi="Times New Roman" w:cs="Times New Roman"/>
                <w:vertAlign w:val="superscript"/>
              </w:rPr>
              <w:t>st</w:t>
            </w:r>
            <w:r w:rsidRPr="00B33869">
              <w:rPr>
                <w:rFonts w:ascii="Times New Roman" w:hAnsi="Times New Roman" w:cs="Times New Roman"/>
              </w:rPr>
              <w:t xml:space="preserve"> service (%)</w:t>
            </w:r>
            <w:r w:rsidRPr="00B33869">
              <w:rPr>
                <w:rFonts w:ascii="Times New Roman" w:hAnsi="Times New Roman" w:cs="Times New Roman"/>
                <w:vertAlign w:val="superscript"/>
              </w:rPr>
              <w:t>d</w:t>
            </w:r>
          </w:p>
        </w:tc>
        <w:tc>
          <w:tcPr>
            <w:tcW w:w="1552"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57 ± 9</w:t>
            </w:r>
          </w:p>
        </w:tc>
        <w:tc>
          <w:tcPr>
            <w:tcW w:w="144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76 ± 7</w:t>
            </w:r>
          </w:p>
        </w:tc>
        <w:tc>
          <w:tcPr>
            <w:tcW w:w="1462"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63 ± 8</w:t>
            </w:r>
          </w:p>
        </w:tc>
      </w:tr>
      <w:tr w:rsidR="00B33869" w:rsidRPr="00B33869" w:rsidTr="007B700D">
        <w:tc>
          <w:tcPr>
            <w:tcW w:w="4023"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Pregnancy to 2</w:t>
            </w:r>
            <w:r w:rsidRPr="00B33869">
              <w:rPr>
                <w:rFonts w:ascii="Times New Roman" w:hAnsi="Times New Roman" w:cs="Times New Roman"/>
                <w:vertAlign w:val="superscript"/>
              </w:rPr>
              <w:t>nd</w:t>
            </w:r>
            <w:r w:rsidRPr="00B33869">
              <w:rPr>
                <w:rFonts w:ascii="Times New Roman" w:hAnsi="Times New Roman" w:cs="Times New Roman"/>
              </w:rPr>
              <w:t xml:space="preserve"> service (%)</w:t>
            </w:r>
            <w:r w:rsidRPr="00B33869">
              <w:rPr>
                <w:rFonts w:ascii="Times New Roman" w:hAnsi="Times New Roman" w:cs="Times New Roman"/>
                <w:vertAlign w:val="superscript"/>
              </w:rPr>
              <w:t>e</w:t>
            </w:r>
          </w:p>
        </w:tc>
        <w:tc>
          <w:tcPr>
            <w:tcW w:w="1552"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90 ± 7</w:t>
            </w:r>
          </w:p>
        </w:tc>
        <w:tc>
          <w:tcPr>
            <w:tcW w:w="144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83 ± 5</w:t>
            </w:r>
          </w:p>
        </w:tc>
        <w:tc>
          <w:tcPr>
            <w:tcW w:w="1462"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88 ± 6</w:t>
            </w:r>
          </w:p>
        </w:tc>
      </w:tr>
      <w:tr w:rsidR="00B33869" w:rsidRPr="00B33869" w:rsidTr="007B700D">
        <w:tc>
          <w:tcPr>
            <w:tcW w:w="4023"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Percent Lambed to 1</w:t>
            </w:r>
            <w:r w:rsidRPr="00B33869">
              <w:rPr>
                <w:rFonts w:ascii="Times New Roman" w:hAnsi="Times New Roman" w:cs="Times New Roman"/>
                <w:vertAlign w:val="superscript"/>
              </w:rPr>
              <w:t>st</w:t>
            </w:r>
            <w:r w:rsidRPr="00B33869">
              <w:rPr>
                <w:rFonts w:ascii="Times New Roman" w:hAnsi="Times New Roman" w:cs="Times New Roman"/>
              </w:rPr>
              <w:t xml:space="preserve"> service (%)</w:t>
            </w:r>
            <w:r w:rsidRPr="00B33869">
              <w:rPr>
                <w:rFonts w:ascii="Times New Roman" w:hAnsi="Times New Roman" w:cs="Times New Roman"/>
                <w:vertAlign w:val="superscript"/>
              </w:rPr>
              <w:t>f</w:t>
            </w:r>
          </w:p>
        </w:tc>
        <w:tc>
          <w:tcPr>
            <w:tcW w:w="1552"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38 ± 9</w:t>
            </w:r>
            <w:r w:rsidRPr="00B33869">
              <w:rPr>
                <w:rFonts w:ascii="Times New Roman" w:hAnsi="Times New Roman" w:cs="Times New Roman"/>
                <w:vertAlign w:val="superscript"/>
              </w:rPr>
              <w:t>e</w:t>
            </w:r>
          </w:p>
        </w:tc>
        <w:tc>
          <w:tcPr>
            <w:tcW w:w="1440"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57 ± 7</w:t>
            </w:r>
            <w:r w:rsidRPr="00B33869">
              <w:rPr>
                <w:rFonts w:ascii="Times New Roman" w:hAnsi="Times New Roman" w:cs="Times New Roman"/>
                <w:vertAlign w:val="superscript"/>
              </w:rPr>
              <w:t>f</w:t>
            </w:r>
          </w:p>
        </w:tc>
        <w:tc>
          <w:tcPr>
            <w:tcW w:w="1462"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53 ± 8</w:t>
            </w:r>
            <w:r w:rsidRPr="00B33869">
              <w:rPr>
                <w:rFonts w:ascii="Times New Roman" w:hAnsi="Times New Roman" w:cs="Times New Roman"/>
                <w:vertAlign w:val="superscript"/>
              </w:rPr>
              <w:t>ef</w:t>
            </w:r>
          </w:p>
        </w:tc>
      </w:tr>
      <w:tr w:rsidR="00B33869" w:rsidRPr="00B33869" w:rsidTr="007B700D">
        <w:tc>
          <w:tcPr>
            <w:tcW w:w="4023"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Percent Lambed (%)</w:t>
            </w:r>
          </w:p>
        </w:tc>
        <w:tc>
          <w:tcPr>
            <w:tcW w:w="1552"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62 ± 8</w:t>
            </w:r>
          </w:p>
        </w:tc>
        <w:tc>
          <w:tcPr>
            <w:tcW w:w="144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74 ± 7</w:t>
            </w:r>
          </w:p>
        </w:tc>
        <w:tc>
          <w:tcPr>
            <w:tcW w:w="1462"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78 ± 7.3</w:t>
            </w:r>
          </w:p>
        </w:tc>
      </w:tr>
      <w:tr w:rsidR="00B33869" w:rsidRPr="00B33869" w:rsidTr="007B700D">
        <w:tc>
          <w:tcPr>
            <w:tcW w:w="4023"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Prolificacy to 1</w:t>
            </w:r>
            <w:r w:rsidRPr="00B33869">
              <w:rPr>
                <w:rFonts w:ascii="Times New Roman" w:hAnsi="Times New Roman" w:cs="Times New Roman"/>
                <w:vertAlign w:val="superscript"/>
              </w:rPr>
              <w:t>st</w:t>
            </w:r>
            <w:r w:rsidRPr="00B33869">
              <w:rPr>
                <w:rFonts w:ascii="Times New Roman" w:hAnsi="Times New Roman" w:cs="Times New Roman"/>
              </w:rPr>
              <w:t xml:space="preserve"> service </w:t>
            </w:r>
            <w:r w:rsidRPr="00B33869">
              <w:rPr>
                <w:rFonts w:ascii="Times New Roman" w:hAnsi="Times New Roman" w:cs="Times New Roman"/>
                <w:vertAlign w:val="superscript"/>
              </w:rPr>
              <w:t>g</w:t>
            </w:r>
          </w:p>
        </w:tc>
        <w:tc>
          <w:tcPr>
            <w:tcW w:w="1552"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1.1 ± .16</w:t>
            </w:r>
            <w:r w:rsidRPr="00B33869">
              <w:rPr>
                <w:rFonts w:ascii="Times New Roman" w:hAnsi="Times New Roman" w:cs="Times New Roman"/>
                <w:vertAlign w:val="superscript"/>
              </w:rPr>
              <w:t>a</w:t>
            </w:r>
          </w:p>
        </w:tc>
        <w:tc>
          <w:tcPr>
            <w:tcW w:w="1440"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1.2 ± .1</w:t>
            </w:r>
            <w:r w:rsidRPr="00B33869">
              <w:rPr>
                <w:rFonts w:ascii="Times New Roman" w:hAnsi="Times New Roman" w:cs="Times New Roman"/>
                <w:vertAlign w:val="superscript"/>
              </w:rPr>
              <w:t>a</w:t>
            </w:r>
          </w:p>
        </w:tc>
        <w:tc>
          <w:tcPr>
            <w:tcW w:w="1462"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1.8 ± .12</w:t>
            </w:r>
            <w:r w:rsidRPr="00B33869">
              <w:rPr>
                <w:rFonts w:ascii="Times New Roman" w:hAnsi="Times New Roman" w:cs="Times New Roman"/>
                <w:vertAlign w:val="superscript"/>
              </w:rPr>
              <w:t>b</w:t>
            </w:r>
          </w:p>
        </w:tc>
      </w:tr>
      <w:tr w:rsidR="00B33869" w:rsidRPr="00B33869" w:rsidTr="007B700D">
        <w:trPr>
          <w:trHeight w:val="332"/>
        </w:trPr>
        <w:tc>
          <w:tcPr>
            <w:tcW w:w="4023"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Prolificacy-overall</w:t>
            </w:r>
          </w:p>
        </w:tc>
        <w:tc>
          <w:tcPr>
            <w:tcW w:w="1552"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1.1 ± .11</w:t>
            </w:r>
            <w:r w:rsidRPr="00B33869">
              <w:rPr>
                <w:rFonts w:ascii="Times New Roman" w:hAnsi="Times New Roman" w:cs="Times New Roman"/>
                <w:vertAlign w:val="superscript"/>
              </w:rPr>
              <w:t>a</w:t>
            </w:r>
          </w:p>
        </w:tc>
        <w:tc>
          <w:tcPr>
            <w:tcW w:w="1440"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1.2 ± .09</w:t>
            </w:r>
            <w:r w:rsidRPr="00B33869">
              <w:rPr>
                <w:rFonts w:ascii="Times New Roman" w:hAnsi="Times New Roman" w:cs="Times New Roman"/>
                <w:vertAlign w:val="superscript"/>
              </w:rPr>
              <w:t>a</w:t>
            </w:r>
          </w:p>
        </w:tc>
        <w:tc>
          <w:tcPr>
            <w:tcW w:w="1462"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1.6 ± .1</w:t>
            </w:r>
            <w:r w:rsidRPr="00B33869">
              <w:rPr>
                <w:rFonts w:ascii="Times New Roman" w:hAnsi="Times New Roman" w:cs="Times New Roman"/>
                <w:vertAlign w:val="superscript"/>
              </w:rPr>
              <w:t>b</w:t>
            </w:r>
          </w:p>
        </w:tc>
      </w:tr>
      <w:tr w:rsidR="00B33869" w:rsidRPr="00B33869" w:rsidTr="007B700D">
        <w:tc>
          <w:tcPr>
            <w:tcW w:w="4023"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 xml:space="preserve">Lambing day </w:t>
            </w:r>
            <w:r w:rsidRPr="00B33869">
              <w:rPr>
                <w:rFonts w:ascii="Times New Roman" w:hAnsi="Times New Roman" w:cs="Times New Roman"/>
                <w:vertAlign w:val="superscript"/>
              </w:rPr>
              <w:t>h</w:t>
            </w:r>
          </w:p>
        </w:tc>
        <w:tc>
          <w:tcPr>
            <w:tcW w:w="1552"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12  ± 2</w:t>
            </w:r>
          </w:p>
        </w:tc>
        <w:tc>
          <w:tcPr>
            <w:tcW w:w="144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9 ± 1</w:t>
            </w:r>
          </w:p>
        </w:tc>
        <w:tc>
          <w:tcPr>
            <w:tcW w:w="1462"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12 ± 2</w:t>
            </w:r>
          </w:p>
        </w:tc>
      </w:tr>
      <w:tr w:rsidR="00B33869" w:rsidRPr="00B33869" w:rsidTr="007B700D">
        <w:tc>
          <w:tcPr>
            <w:tcW w:w="4023"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Ram introduction to lambing (days)</w:t>
            </w:r>
            <w:r w:rsidRPr="00B33869">
              <w:rPr>
                <w:rFonts w:ascii="Times New Roman" w:hAnsi="Times New Roman" w:cs="Times New Roman"/>
                <w:vertAlign w:val="superscript"/>
              </w:rPr>
              <w:t>i</w:t>
            </w:r>
          </w:p>
        </w:tc>
        <w:tc>
          <w:tcPr>
            <w:tcW w:w="1552"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155  ± 2</w:t>
            </w:r>
          </w:p>
        </w:tc>
        <w:tc>
          <w:tcPr>
            <w:tcW w:w="1440"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152 ± 1</w:t>
            </w:r>
          </w:p>
        </w:tc>
        <w:tc>
          <w:tcPr>
            <w:tcW w:w="1462" w:type="dxa"/>
          </w:tcPr>
          <w:p w:rsidR="00B33869" w:rsidRPr="00B33869" w:rsidRDefault="00B33869" w:rsidP="00B33869">
            <w:pPr>
              <w:rPr>
                <w:rFonts w:ascii="Times New Roman" w:hAnsi="Times New Roman" w:cs="Times New Roman"/>
              </w:rPr>
            </w:pPr>
            <w:r w:rsidRPr="00B33869">
              <w:rPr>
                <w:rFonts w:ascii="Times New Roman" w:hAnsi="Times New Roman" w:cs="Times New Roman"/>
              </w:rPr>
              <w:t>155 ± 1</w:t>
            </w:r>
          </w:p>
        </w:tc>
      </w:tr>
      <w:tr w:rsidR="00B33869" w:rsidRPr="00B33869" w:rsidTr="007B700D">
        <w:tc>
          <w:tcPr>
            <w:tcW w:w="4023"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Lambing rate 1</w:t>
            </w:r>
            <w:r w:rsidRPr="00B33869">
              <w:rPr>
                <w:rFonts w:ascii="Times New Roman" w:hAnsi="Times New Roman" w:cs="Times New Roman"/>
                <w:vertAlign w:val="superscript"/>
              </w:rPr>
              <w:t>st</w:t>
            </w:r>
            <w:r w:rsidRPr="00B33869">
              <w:rPr>
                <w:rFonts w:ascii="Times New Roman" w:hAnsi="Times New Roman" w:cs="Times New Roman"/>
              </w:rPr>
              <w:t xml:space="preserve"> service (%)</w:t>
            </w:r>
            <w:r w:rsidRPr="00B33869">
              <w:rPr>
                <w:rFonts w:ascii="Times New Roman" w:hAnsi="Times New Roman" w:cs="Times New Roman"/>
                <w:vertAlign w:val="superscript"/>
              </w:rPr>
              <w:t>j</w:t>
            </w:r>
          </w:p>
        </w:tc>
        <w:tc>
          <w:tcPr>
            <w:tcW w:w="1552"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39  ± 15</w:t>
            </w:r>
            <w:r w:rsidRPr="00B33869">
              <w:rPr>
                <w:rFonts w:ascii="Times New Roman" w:hAnsi="Times New Roman" w:cs="Times New Roman"/>
                <w:vertAlign w:val="superscript"/>
              </w:rPr>
              <w:t>ae</w:t>
            </w:r>
          </w:p>
        </w:tc>
        <w:tc>
          <w:tcPr>
            <w:tcW w:w="1440"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69 ± 12</w:t>
            </w:r>
            <w:r w:rsidRPr="00B33869">
              <w:rPr>
                <w:rFonts w:ascii="Times New Roman" w:hAnsi="Times New Roman" w:cs="Times New Roman"/>
                <w:vertAlign w:val="superscript"/>
              </w:rPr>
              <w:t>bf</w:t>
            </w:r>
          </w:p>
        </w:tc>
        <w:tc>
          <w:tcPr>
            <w:tcW w:w="1462" w:type="dxa"/>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94 ± 14</w:t>
            </w:r>
            <w:r w:rsidRPr="00B33869">
              <w:rPr>
                <w:rFonts w:ascii="Times New Roman" w:hAnsi="Times New Roman" w:cs="Times New Roman"/>
                <w:vertAlign w:val="superscript"/>
              </w:rPr>
              <w:t>b</w:t>
            </w:r>
          </w:p>
        </w:tc>
      </w:tr>
      <w:tr w:rsidR="00B33869" w:rsidRPr="00B33869" w:rsidTr="007B700D">
        <w:tc>
          <w:tcPr>
            <w:tcW w:w="4023" w:type="dxa"/>
            <w:tcBorders>
              <w:bottom w:val="nil"/>
            </w:tcBorders>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Lambing rate (%)</w:t>
            </w:r>
            <w:r w:rsidRPr="00B33869">
              <w:rPr>
                <w:rFonts w:ascii="Times New Roman" w:hAnsi="Times New Roman" w:cs="Times New Roman"/>
                <w:vertAlign w:val="superscript"/>
              </w:rPr>
              <w:t>k</w:t>
            </w:r>
          </w:p>
        </w:tc>
        <w:tc>
          <w:tcPr>
            <w:tcW w:w="1552" w:type="dxa"/>
            <w:tcBorders>
              <w:bottom w:val="nil"/>
            </w:tcBorders>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64  ± 13</w:t>
            </w:r>
            <w:r w:rsidRPr="00B33869">
              <w:rPr>
                <w:rFonts w:ascii="Times New Roman" w:hAnsi="Times New Roman" w:cs="Times New Roman"/>
                <w:vertAlign w:val="superscript"/>
              </w:rPr>
              <w:t>ae</w:t>
            </w:r>
          </w:p>
        </w:tc>
        <w:tc>
          <w:tcPr>
            <w:tcW w:w="1440" w:type="dxa"/>
            <w:tcBorders>
              <w:bottom w:val="nil"/>
            </w:tcBorders>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91 ± 11</w:t>
            </w:r>
            <w:r w:rsidRPr="00B33869">
              <w:rPr>
                <w:rFonts w:ascii="Times New Roman" w:hAnsi="Times New Roman" w:cs="Times New Roman"/>
                <w:vertAlign w:val="superscript"/>
              </w:rPr>
              <w:t>af</w:t>
            </w:r>
          </w:p>
        </w:tc>
        <w:tc>
          <w:tcPr>
            <w:tcW w:w="1462" w:type="dxa"/>
            <w:tcBorders>
              <w:bottom w:val="nil"/>
            </w:tcBorders>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122 ± 13</w:t>
            </w:r>
            <w:r w:rsidRPr="00B33869">
              <w:rPr>
                <w:rFonts w:ascii="Times New Roman" w:hAnsi="Times New Roman" w:cs="Times New Roman"/>
                <w:vertAlign w:val="superscript"/>
              </w:rPr>
              <w:t>b</w:t>
            </w:r>
          </w:p>
        </w:tc>
      </w:tr>
      <w:tr w:rsidR="00B33869" w:rsidRPr="00B33869" w:rsidTr="007B700D">
        <w:tc>
          <w:tcPr>
            <w:tcW w:w="4023" w:type="dxa"/>
            <w:tcBorders>
              <w:top w:val="nil"/>
              <w:bottom w:val="single" w:sz="4" w:space="0" w:color="auto"/>
            </w:tcBorders>
          </w:tcPr>
          <w:p w:rsidR="00B33869" w:rsidRPr="00B33869" w:rsidRDefault="00B33869" w:rsidP="00B33869">
            <w:pPr>
              <w:rPr>
                <w:rFonts w:ascii="Times New Roman" w:hAnsi="Times New Roman" w:cs="Times New Roman"/>
              </w:rPr>
            </w:pPr>
            <w:r w:rsidRPr="00B33869">
              <w:rPr>
                <w:rFonts w:ascii="Times New Roman" w:hAnsi="Times New Roman" w:cs="Times New Roman"/>
              </w:rPr>
              <w:t>Pregnancy Retention to 1</w:t>
            </w:r>
            <w:r w:rsidRPr="00B33869">
              <w:rPr>
                <w:rFonts w:ascii="Times New Roman" w:hAnsi="Times New Roman" w:cs="Times New Roman"/>
                <w:vertAlign w:val="superscript"/>
              </w:rPr>
              <w:t>st</w:t>
            </w:r>
            <w:r w:rsidRPr="00B33869">
              <w:rPr>
                <w:rFonts w:ascii="Times New Roman" w:hAnsi="Times New Roman" w:cs="Times New Roman"/>
              </w:rPr>
              <w:t xml:space="preserve"> service (%)</w:t>
            </w:r>
            <w:r w:rsidRPr="00B33869">
              <w:rPr>
                <w:rFonts w:ascii="Times New Roman" w:hAnsi="Times New Roman" w:cs="Times New Roman"/>
                <w:vertAlign w:val="superscript"/>
              </w:rPr>
              <w:t>m</w:t>
            </w:r>
          </w:p>
        </w:tc>
        <w:tc>
          <w:tcPr>
            <w:tcW w:w="1552" w:type="dxa"/>
            <w:tcBorders>
              <w:top w:val="nil"/>
              <w:bottom w:val="single" w:sz="4" w:space="0" w:color="auto"/>
            </w:tcBorders>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65  ± 11</w:t>
            </w:r>
            <w:r w:rsidRPr="00B33869">
              <w:rPr>
                <w:rFonts w:ascii="Times New Roman" w:hAnsi="Times New Roman" w:cs="Times New Roman"/>
                <w:vertAlign w:val="superscript"/>
              </w:rPr>
              <w:t>e</w:t>
            </w:r>
          </w:p>
        </w:tc>
        <w:tc>
          <w:tcPr>
            <w:tcW w:w="1440" w:type="dxa"/>
            <w:tcBorders>
              <w:top w:val="nil"/>
              <w:bottom w:val="single" w:sz="4" w:space="0" w:color="auto"/>
            </w:tcBorders>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74 ± 7.3</w:t>
            </w:r>
            <w:r w:rsidRPr="00B33869">
              <w:rPr>
                <w:rFonts w:ascii="Times New Roman" w:hAnsi="Times New Roman" w:cs="Times New Roman"/>
                <w:vertAlign w:val="superscript"/>
              </w:rPr>
              <w:t>ef</w:t>
            </w:r>
          </w:p>
        </w:tc>
        <w:tc>
          <w:tcPr>
            <w:tcW w:w="1462" w:type="dxa"/>
            <w:tcBorders>
              <w:top w:val="nil"/>
              <w:bottom w:val="single" w:sz="4" w:space="0" w:color="auto"/>
            </w:tcBorders>
          </w:tcPr>
          <w:p w:rsidR="00B33869" w:rsidRPr="00B33869" w:rsidRDefault="00B33869" w:rsidP="00B33869">
            <w:pPr>
              <w:rPr>
                <w:rFonts w:ascii="Times New Roman" w:hAnsi="Times New Roman" w:cs="Times New Roman"/>
                <w:vertAlign w:val="superscript"/>
              </w:rPr>
            </w:pPr>
            <w:r w:rsidRPr="00B33869">
              <w:rPr>
                <w:rFonts w:ascii="Times New Roman" w:hAnsi="Times New Roman" w:cs="Times New Roman"/>
              </w:rPr>
              <w:t>85 ± 10</w:t>
            </w:r>
            <w:r w:rsidRPr="00B33869">
              <w:rPr>
                <w:rFonts w:ascii="Times New Roman" w:hAnsi="Times New Roman" w:cs="Times New Roman"/>
                <w:vertAlign w:val="superscript"/>
              </w:rPr>
              <w:t>f</w:t>
            </w:r>
          </w:p>
        </w:tc>
      </w:tr>
    </w:tbl>
    <w:p w:rsidR="00B33869" w:rsidRPr="00B33869" w:rsidRDefault="00B33869" w:rsidP="00B33869">
      <w:pPr>
        <w:spacing w:after="0"/>
        <w:ind w:left="360"/>
        <w:rPr>
          <w:rFonts w:ascii="Times New Roman" w:hAnsi="Times New Roman" w:cs="Times New Roman"/>
          <w:i/>
          <w:sz w:val="18"/>
          <w:szCs w:val="18"/>
        </w:rPr>
      </w:pPr>
      <w:r w:rsidRPr="00B33869">
        <w:rPr>
          <w:rFonts w:ascii="Times New Roman" w:hAnsi="Times New Roman" w:cs="Times New Roman"/>
          <w:i/>
          <w:sz w:val="18"/>
          <w:szCs w:val="18"/>
          <w:vertAlign w:val="superscript"/>
        </w:rPr>
        <w:t>abc ef</w:t>
      </w:r>
      <w:r w:rsidRPr="00B33869">
        <w:rPr>
          <w:rFonts w:ascii="Times New Roman" w:hAnsi="Times New Roman" w:cs="Times New Roman"/>
          <w:i/>
          <w:sz w:val="18"/>
          <w:szCs w:val="18"/>
        </w:rPr>
        <w:t xml:space="preserve"> means within main effects with different superscript differ </w:t>
      </w:r>
      <w:r w:rsidRPr="00B33869">
        <w:rPr>
          <w:rFonts w:ascii="Times New Roman" w:hAnsi="Times New Roman" w:cs="Times New Roman"/>
          <w:i/>
          <w:sz w:val="18"/>
          <w:szCs w:val="18"/>
          <w:vertAlign w:val="superscript"/>
        </w:rPr>
        <w:t>abc</w:t>
      </w:r>
      <w:r w:rsidRPr="00B33869">
        <w:rPr>
          <w:rFonts w:ascii="Times New Roman" w:hAnsi="Times New Roman" w:cs="Times New Roman"/>
          <w:i/>
          <w:sz w:val="18"/>
          <w:szCs w:val="18"/>
        </w:rPr>
        <w:t xml:space="preserve">P &lt; 0.05, </w:t>
      </w:r>
      <w:r w:rsidRPr="00B33869">
        <w:rPr>
          <w:rFonts w:ascii="Times New Roman" w:hAnsi="Times New Roman" w:cs="Times New Roman"/>
          <w:i/>
          <w:sz w:val="18"/>
          <w:szCs w:val="18"/>
          <w:vertAlign w:val="superscript"/>
        </w:rPr>
        <w:t>ef</w:t>
      </w:r>
      <w:r w:rsidRPr="00B33869">
        <w:rPr>
          <w:rFonts w:ascii="Times New Roman" w:hAnsi="Times New Roman" w:cs="Times New Roman"/>
          <w:i/>
          <w:sz w:val="18"/>
          <w:szCs w:val="18"/>
        </w:rPr>
        <w:t>P ≤ 0.1</w:t>
      </w:r>
    </w:p>
    <w:p w:rsidR="00B33869" w:rsidRPr="00B33869" w:rsidRDefault="00B33869" w:rsidP="00B33869">
      <w:pPr>
        <w:spacing w:after="0"/>
        <w:ind w:left="360"/>
        <w:rPr>
          <w:rFonts w:ascii="Times New Roman" w:hAnsi="Times New Roman" w:cs="Times New Roman"/>
          <w:i/>
          <w:sz w:val="18"/>
          <w:szCs w:val="18"/>
          <w:vertAlign w:val="superscript"/>
        </w:rPr>
      </w:pPr>
    </w:p>
    <w:p w:rsidR="00B33869" w:rsidRPr="00B33869" w:rsidRDefault="00B33869" w:rsidP="00B33869">
      <w:pPr>
        <w:spacing w:after="0"/>
        <w:ind w:left="360"/>
        <w:rPr>
          <w:rFonts w:ascii="Times New Roman" w:hAnsi="Times New Roman" w:cs="Times New Roman"/>
          <w:i/>
          <w:sz w:val="18"/>
          <w:szCs w:val="18"/>
        </w:rPr>
      </w:pPr>
      <w:r w:rsidRPr="00B33869">
        <w:rPr>
          <w:rFonts w:ascii="Times New Roman" w:hAnsi="Times New Roman" w:cs="Times New Roman"/>
          <w:i/>
          <w:sz w:val="18"/>
          <w:szCs w:val="18"/>
          <w:vertAlign w:val="superscript"/>
        </w:rPr>
        <w:t>a</w:t>
      </w:r>
      <w:r w:rsidRPr="00B33869">
        <w:rPr>
          <w:rFonts w:ascii="Times New Roman" w:hAnsi="Times New Roman" w:cs="Times New Roman"/>
          <w:i/>
          <w:sz w:val="18"/>
          <w:szCs w:val="18"/>
        </w:rPr>
        <w:t>Low, medium and high weight gain represents gains &lt; 0.5 SD, between ± 0.5 SD  and &gt; 0.5 SD of the mean respectively.</w:t>
      </w:r>
    </w:p>
    <w:p w:rsidR="00B33869" w:rsidRPr="00B33869" w:rsidRDefault="00B33869" w:rsidP="00B33869">
      <w:pPr>
        <w:spacing w:after="0"/>
        <w:ind w:left="360"/>
        <w:rPr>
          <w:rFonts w:ascii="Times New Roman" w:hAnsi="Times New Roman" w:cs="Times New Roman"/>
          <w:i/>
          <w:sz w:val="18"/>
          <w:szCs w:val="18"/>
        </w:rPr>
      </w:pPr>
      <w:r w:rsidRPr="00B33869">
        <w:rPr>
          <w:rFonts w:ascii="Times New Roman" w:hAnsi="Times New Roman" w:cs="Times New Roman"/>
          <w:i/>
          <w:sz w:val="18"/>
          <w:szCs w:val="18"/>
          <w:vertAlign w:val="superscript"/>
        </w:rPr>
        <w:t>b</w:t>
      </w:r>
      <w:r w:rsidRPr="00B33869">
        <w:rPr>
          <w:rFonts w:ascii="Times New Roman" w:hAnsi="Times New Roman" w:cs="Times New Roman"/>
          <w:i/>
          <w:sz w:val="18"/>
          <w:szCs w:val="18"/>
        </w:rPr>
        <w:t>Number of ewes marked by rams of all ewes in a treatment group</w:t>
      </w:r>
    </w:p>
    <w:p w:rsidR="00B33869" w:rsidRPr="00B33869" w:rsidRDefault="00B33869" w:rsidP="00B33869">
      <w:pPr>
        <w:spacing w:after="0"/>
        <w:ind w:left="360"/>
        <w:rPr>
          <w:rFonts w:ascii="Times New Roman" w:hAnsi="Times New Roman" w:cs="Times New Roman"/>
          <w:i/>
          <w:sz w:val="18"/>
          <w:szCs w:val="18"/>
        </w:rPr>
      </w:pPr>
      <w:r w:rsidRPr="00B33869">
        <w:rPr>
          <w:rFonts w:ascii="Times New Roman" w:hAnsi="Times New Roman" w:cs="Times New Roman"/>
          <w:i/>
          <w:sz w:val="18"/>
          <w:szCs w:val="18"/>
          <w:vertAlign w:val="superscript"/>
        </w:rPr>
        <w:t>c</w:t>
      </w:r>
      <w:r w:rsidRPr="00B33869">
        <w:rPr>
          <w:rFonts w:ascii="Times New Roman" w:hAnsi="Times New Roman" w:cs="Times New Roman"/>
          <w:i/>
          <w:sz w:val="18"/>
          <w:szCs w:val="18"/>
        </w:rPr>
        <w:t xml:space="preserve">Number of ewes diagnosed pregnant as a percentage of ewes marked by rams </w:t>
      </w:r>
    </w:p>
    <w:p w:rsidR="00B33869" w:rsidRPr="00B33869" w:rsidRDefault="00B33869" w:rsidP="00B33869">
      <w:pPr>
        <w:spacing w:after="0"/>
        <w:ind w:left="360"/>
        <w:rPr>
          <w:rFonts w:ascii="Times New Roman" w:hAnsi="Times New Roman" w:cs="Times New Roman"/>
          <w:i/>
          <w:sz w:val="18"/>
          <w:szCs w:val="18"/>
        </w:rPr>
      </w:pPr>
      <w:r w:rsidRPr="00B33869">
        <w:rPr>
          <w:rFonts w:ascii="Times New Roman" w:hAnsi="Times New Roman" w:cs="Times New Roman"/>
          <w:i/>
          <w:sz w:val="18"/>
          <w:szCs w:val="18"/>
          <w:vertAlign w:val="superscript"/>
        </w:rPr>
        <w:t>d</w:t>
      </w:r>
      <w:r w:rsidRPr="00B33869">
        <w:rPr>
          <w:rFonts w:ascii="Times New Roman" w:hAnsi="Times New Roman" w:cs="Times New Roman"/>
          <w:i/>
          <w:sz w:val="18"/>
          <w:szCs w:val="18"/>
        </w:rPr>
        <w:t>Number of ewes diagnosed pregnant on day 30-35 as a percentage of all ewes exposed to rams</w:t>
      </w:r>
    </w:p>
    <w:p w:rsidR="00B33869" w:rsidRPr="00B33869" w:rsidRDefault="00B33869" w:rsidP="00B33869">
      <w:pPr>
        <w:spacing w:after="0"/>
        <w:ind w:left="360"/>
        <w:rPr>
          <w:rFonts w:ascii="Times New Roman" w:hAnsi="Times New Roman" w:cs="Times New Roman"/>
          <w:i/>
          <w:sz w:val="18"/>
          <w:szCs w:val="18"/>
        </w:rPr>
      </w:pPr>
      <w:r w:rsidRPr="00B33869">
        <w:rPr>
          <w:rFonts w:ascii="Times New Roman" w:hAnsi="Times New Roman" w:cs="Times New Roman"/>
          <w:i/>
          <w:sz w:val="18"/>
          <w:szCs w:val="18"/>
          <w:vertAlign w:val="superscript"/>
        </w:rPr>
        <w:t>e</w:t>
      </w:r>
      <w:r w:rsidRPr="00B33869">
        <w:rPr>
          <w:rFonts w:ascii="Times New Roman" w:hAnsi="Times New Roman" w:cs="Times New Roman"/>
          <w:i/>
          <w:sz w:val="18"/>
          <w:szCs w:val="18"/>
        </w:rPr>
        <w:t>Number of ewes diagnosed pregnant on day 50-55 expressed of all ewes exposed to rams</w:t>
      </w:r>
    </w:p>
    <w:p w:rsidR="00B33869" w:rsidRPr="00B33869" w:rsidRDefault="00B33869" w:rsidP="00B33869">
      <w:pPr>
        <w:spacing w:after="0"/>
        <w:ind w:left="360"/>
        <w:rPr>
          <w:rFonts w:ascii="Times New Roman" w:hAnsi="Times New Roman" w:cs="Times New Roman"/>
          <w:i/>
          <w:sz w:val="18"/>
          <w:szCs w:val="18"/>
        </w:rPr>
      </w:pPr>
      <w:r w:rsidRPr="00B33869">
        <w:rPr>
          <w:rFonts w:ascii="Times New Roman" w:hAnsi="Times New Roman" w:cs="Times New Roman"/>
          <w:i/>
          <w:sz w:val="18"/>
          <w:szCs w:val="18"/>
          <w:vertAlign w:val="superscript"/>
        </w:rPr>
        <w:t>f</w:t>
      </w:r>
      <w:r w:rsidRPr="00B33869">
        <w:rPr>
          <w:rFonts w:ascii="Times New Roman" w:hAnsi="Times New Roman" w:cs="Times New Roman"/>
          <w:i/>
          <w:sz w:val="18"/>
          <w:szCs w:val="18"/>
        </w:rPr>
        <w:t>Ewes lambing by day 13 of the lambing period</w:t>
      </w:r>
    </w:p>
    <w:p w:rsidR="00B33869" w:rsidRPr="00B33869" w:rsidRDefault="00B33869" w:rsidP="00B33869">
      <w:pPr>
        <w:spacing w:after="0"/>
        <w:ind w:left="360"/>
        <w:rPr>
          <w:rFonts w:ascii="Times New Roman" w:hAnsi="Times New Roman" w:cs="Times New Roman"/>
          <w:i/>
          <w:sz w:val="18"/>
          <w:szCs w:val="18"/>
        </w:rPr>
      </w:pPr>
      <w:r w:rsidRPr="00B33869">
        <w:rPr>
          <w:rFonts w:ascii="Times New Roman" w:hAnsi="Times New Roman" w:cs="Times New Roman"/>
          <w:i/>
          <w:sz w:val="18"/>
          <w:szCs w:val="18"/>
          <w:vertAlign w:val="superscript"/>
        </w:rPr>
        <w:t>g</w:t>
      </w:r>
      <w:r w:rsidRPr="00B33869">
        <w:rPr>
          <w:rFonts w:ascii="Times New Roman" w:hAnsi="Times New Roman" w:cs="Times New Roman"/>
          <w:i/>
          <w:sz w:val="18"/>
          <w:szCs w:val="18"/>
        </w:rPr>
        <w:t>Lambs born per ewe lambing to the first service period</w:t>
      </w:r>
    </w:p>
    <w:p w:rsidR="00B33869" w:rsidRPr="00B33869" w:rsidRDefault="00B33869" w:rsidP="00B33869">
      <w:pPr>
        <w:spacing w:after="0"/>
        <w:ind w:left="360"/>
        <w:rPr>
          <w:rFonts w:ascii="Times New Roman" w:hAnsi="Times New Roman" w:cs="Times New Roman"/>
          <w:i/>
          <w:sz w:val="18"/>
          <w:szCs w:val="18"/>
        </w:rPr>
      </w:pPr>
      <w:r w:rsidRPr="00B33869">
        <w:rPr>
          <w:rFonts w:ascii="Times New Roman" w:hAnsi="Times New Roman" w:cs="Times New Roman"/>
          <w:i/>
          <w:sz w:val="18"/>
          <w:szCs w:val="18"/>
          <w:vertAlign w:val="superscript"/>
        </w:rPr>
        <w:t>h</w:t>
      </w:r>
      <w:r w:rsidRPr="00B33869">
        <w:rPr>
          <w:rFonts w:ascii="Times New Roman" w:hAnsi="Times New Roman" w:cs="Times New Roman"/>
          <w:i/>
          <w:sz w:val="18"/>
          <w:szCs w:val="18"/>
        </w:rPr>
        <w:t>Day of the lambing period</w:t>
      </w:r>
    </w:p>
    <w:p w:rsidR="00B33869" w:rsidRPr="00B33869" w:rsidRDefault="00B33869" w:rsidP="00B33869">
      <w:pPr>
        <w:spacing w:after="0"/>
        <w:ind w:left="360"/>
        <w:rPr>
          <w:rFonts w:ascii="Times New Roman" w:hAnsi="Times New Roman" w:cs="Times New Roman"/>
          <w:i/>
          <w:sz w:val="18"/>
          <w:szCs w:val="18"/>
        </w:rPr>
      </w:pPr>
      <w:r w:rsidRPr="00B33869">
        <w:rPr>
          <w:rFonts w:ascii="Times New Roman" w:hAnsi="Times New Roman" w:cs="Times New Roman"/>
          <w:i/>
          <w:sz w:val="18"/>
          <w:szCs w:val="18"/>
          <w:vertAlign w:val="superscript"/>
        </w:rPr>
        <w:t>i</w:t>
      </w:r>
      <w:r w:rsidRPr="00B33869">
        <w:rPr>
          <w:rFonts w:ascii="Times New Roman" w:hAnsi="Times New Roman" w:cs="Times New Roman"/>
          <w:i/>
          <w:sz w:val="18"/>
          <w:szCs w:val="18"/>
        </w:rPr>
        <w:t>Number of days from ram introduction to lambing</w:t>
      </w:r>
    </w:p>
    <w:p w:rsidR="00B33869" w:rsidRPr="00B33869" w:rsidRDefault="00B33869" w:rsidP="00B33869">
      <w:pPr>
        <w:spacing w:after="0"/>
        <w:ind w:left="360"/>
        <w:rPr>
          <w:rFonts w:ascii="Times New Roman" w:hAnsi="Times New Roman" w:cs="Times New Roman"/>
          <w:i/>
          <w:sz w:val="18"/>
          <w:szCs w:val="18"/>
        </w:rPr>
      </w:pPr>
      <w:r w:rsidRPr="00B33869">
        <w:rPr>
          <w:rFonts w:ascii="Times New Roman" w:hAnsi="Times New Roman" w:cs="Times New Roman"/>
          <w:i/>
          <w:sz w:val="18"/>
          <w:szCs w:val="18"/>
          <w:vertAlign w:val="superscript"/>
        </w:rPr>
        <w:t>j</w:t>
      </w:r>
      <w:r w:rsidRPr="00B33869">
        <w:rPr>
          <w:rFonts w:ascii="Times New Roman" w:hAnsi="Times New Roman" w:cs="Times New Roman"/>
          <w:i/>
          <w:sz w:val="18"/>
          <w:szCs w:val="18"/>
        </w:rPr>
        <w:t>Lambs born to the first service period per 100 ewes exposed</w:t>
      </w:r>
    </w:p>
    <w:p w:rsidR="00B33869" w:rsidRPr="00B33869" w:rsidRDefault="00B33869" w:rsidP="00B33869">
      <w:pPr>
        <w:spacing w:after="0"/>
        <w:ind w:left="360"/>
        <w:rPr>
          <w:rFonts w:ascii="Times New Roman" w:hAnsi="Times New Roman" w:cs="Times New Roman"/>
          <w:i/>
          <w:sz w:val="18"/>
          <w:szCs w:val="18"/>
        </w:rPr>
      </w:pPr>
      <w:r w:rsidRPr="00B33869">
        <w:rPr>
          <w:rFonts w:ascii="Times New Roman" w:hAnsi="Times New Roman" w:cs="Times New Roman"/>
          <w:i/>
          <w:sz w:val="18"/>
          <w:szCs w:val="18"/>
          <w:vertAlign w:val="superscript"/>
        </w:rPr>
        <w:t>k</w:t>
      </w:r>
      <w:r w:rsidRPr="00B33869">
        <w:rPr>
          <w:rFonts w:ascii="Times New Roman" w:hAnsi="Times New Roman" w:cs="Times New Roman"/>
          <w:i/>
          <w:sz w:val="18"/>
          <w:szCs w:val="18"/>
        </w:rPr>
        <w:t>Lambs born to the first service period per 100 ewes exposed</w:t>
      </w:r>
    </w:p>
    <w:p w:rsidR="00B33869" w:rsidRPr="00B33869" w:rsidRDefault="00B33869" w:rsidP="00B33869">
      <w:pPr>
        <w:rPr>
          <w:rFonts w:ascii="Times New Roman" w:hAnsi="Times New Roman" w:cs="Times New Roman"/>
          <w:sz w:val="24"/>
          <w:szCs w:val="24"/>
        </w:rPr>
      </w:pPr>
    </w:p>
    <w:p w:rsidR="003D1A24" w:rsidRDefault="003D1A24">
      <w:bookmarkStart w:id="0" w:name="_GoBack"/>
      <w:bookmarkEnd w:id="0"/>
    </w:p>
    <w:sectPr w:rsidR="003D1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149996"/>
      <w:docPartObj>
        <w:docPartGallery w:val="Page Numbers (Bottom of Page)"/>
        <w:docPartUnique/>
      </w:docPartObj>
    </w:sdtPr>
    <w:sdtEndPr>
      <w:rPr>
        <w:noProof/>
      </w:rPr>
    </w:sdtEndPr>
    <w:sdtContent>
      <w:p w:rsidR="00103D6C" w:rsidRDefault="00B33869">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103D6C" w:rsidRDefault="00B33869">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869"/>
    <w:rsid w:val="003D1A24"/>
    <w:rsid w:val="00B33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EB44B-E7AC-4A35-8B1A-38D60F423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33869"/>
    <w:pPr>
      <w:tabs>
        <w:tab w:val="center" w:pos="4680"/>
        <w:tab w:val="right" w:pos="9360"/>
      </w:tabs>
      <w:spacing w:after="0" w:line="240" w:lineRule="auto"/>
    </w:pPr>
    <w:rPr>
      <w:rFonts w:ascii="Times New Roman" w:eastAsiaTheme="minorEastAsia" w:hAnsi="Times New Roman" w:cs="Times New Roman"/>
      <w:sz w:val="24"/>
      <w:szCs w:val="24"/>
      <w:lang w:eastAsia="ja-JP"/>
    </w:rPr>
  </w:style>
  <w:style w:type="character" w:customStyle="1" w:styleId="FooterChar">
    <w:name w:val="Footer Char"/>
    <w:basedOn w:val="DefaultParagraphFont"/>
    <w:link w:val="Footer"/>
    <w:uiPriority w:val="99"/>
    <w:rsid w:val="00B33869"/>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13" Type="http://schemas.microsoft.com/office/2007/relationships/diagramDrawing" Target="diagrams/drawing2.xml"/><Relationship Id="rId3" Type="http://schemas.openxmlformats.org/officeDocument/2006/relationships/webSettings" Target="webSettings.xml"/><Relationship Id="rId7" Type="http://schemas.openxmlformats.org/officeDocument/2006/relationships/diagramColors" Target="diagrams/colors1.xml"/><Relationship Id="rId12" Type="http://schemas.openxmlformats.org/officeDocument/2006/relationships/diagramColors" Target="diagrams/colors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diagramQuickStyle" Target="diagrams/quickStyle2.xml"/><Relationship Id="rId5" Type="http://schemas.openxmlformats.org/officeDocument/2006/relationships/diagramLayout" Target="diagrams/layout1.xml"/><Relationship Id="rId15" Type="http://schemas.openxmlformats.org/officeDocument/2006/relationships/fontTable" Target="fontTable.xml"/><Relationship Id="rId10" Type="http://schemas.openxmlformats.org/officeDocument/2006/relationships/diagramLayout" Target="diagrams/layout2.xml"/><Relationship Id="rId4" Type="http://schemas.openxmlformats.org/officeDocument/2006/relationships/diagramData" Target="diagrams/data1.xml"/><Relationship Id="rId9" Type="http://schemas.openxmlformats.org/officeDocument/2006/relationships/diagramData" Target="diagrams/data2.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45B992-D5C7-43E7-A9E7-BA85134133F1}"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en-US"/>
        </a:p>
      </dgm:t>
    </dgm:pt>
    <dgm:pt modelId="{B82081D8-AFF0-4AA0-B445-2A87E954F5D4}" type="asst">
      <dgm:prSet phldrT="[Text]"/>
      <dgm:spPr>
        <a:xfrm>
          <a:off x="1934" y="563801"/>
          <a:ext cx="1799332" cy="54879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High Plane of Nutrition</a:t>
          </a:r>
        </a:p>
        <a:p>
          <a:r>
            <a:rPr lang="en-US">
              <a:solidFill>
                <a:sysClr val="window" lastClr="FFFFFF"/>
              </a:solidFill>
              <a:latin typeface="Calibri" panose="020F0502020204030204"/>
              <a:ea typeface="+mn-ea"/>
              <a:cs typeface="+mn-cs"/>
            </a:rPr>
            <a:t>227g/d concentrate/access to forage</a:t>
          </a:r>
        </a:p>
      </dgm:t>
    </dgm:pt>
    <dgm:pt modelId="{0257670F-DD2A-4072-BDF1-04171DE18F44}" type="parTrans" cxnId="{E5135A7A-C873-4002-9FCA-47C49E7C60DD}">
      <dgm:prSet/>
      <dgm:spPr/>
      <dgm:t>
        <a:bodyPr/>
        <a:lstStyle/>
        <a:p>
          <a:endParaRPr lang="en-US"/>
        </a:p>
      </dgm:t>
    </dgm:pt>
    <dgm:pt modelId="{A7138118-920A-4394-9F88-EF4E6749A5DA}" type="sibTrans" cxnId="{E5135A7A-C873-4002-9FCA-47C49E7C60DD}">
      <dgm:prSet/>
      <dgm:spPr/>
      <dgm:t>
        <a:bodyPr/>
        <a:lstStyle/>
        <a:p>
          <a:endParaRPr lang="en-US"/>
        </a:p>
      </dgm:t>
    </dgm:pt>
    <dgm:pt modelId="{D63F9366-352E-4FB8-A8BD-BECDF0BB997D}">
      <dgm:prSet phldrT="[Text]"/>
      <dgm:spPr>
        <a:xfrm>
          <a:off x="2161133" y="176945"/>
          <a:ext cx="1799332" cy="54879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Progesterone pre-treatment</a:t>
          </a:r>
        </a:p>
        <a:p>
          <a:r>
            <a:rPr lang="en-US">
              <a:solidFill>
                <a:sysClr val="window" lastClr="FFFFFF"/>
              </a:solidFill>
              <a:latin typeface="Calibri" panose="020F0502020204030204"/>
              <a:ea typeface="+mn-ea"/>
              <a:cs typeface="+mn-cs"/>
            </a:rPr>
            <a:t>CIDR</a:t>
          </a:r>
        </a:p>
      </dgm:t>
    </dgm:pt>
    <dgm:pt modelId="{A1D5466C-D4FC-442C-A9F4-DC8EE4BDD107}" type="parTrans" cxnId="{BF629BD9-CE32-40BD-9C7F-743566070483}">
      <dgm:prSet/>
      <dgm:spPr>
        <a:xfrm>
          <a:off x="1801266" y="451343"/>
          <a:ext cx="359866" cy="386856"/>
        </a:xfrm>
        <a:custGeom>
          <a:avLst/>
          <a:gdLst/>
          <a:ahLst/>
          <a:cxnLst/>
          <a:rect l="0" t="0" r="0" b="0"/>
          <a:pathLst>
            <a:path>
              <a:moveTo>
                <a:pt x="0" y="386856"/>
              </a:moveTo>
              <a:lnTo>
                <a:pt x="179933" y="386856"/>
              </a:lnTo>
              <a:lnTo>
                <a:pt x="179933" y="0"/>
              </a:lnTo>
              <a:lnTo>
                <a:pt x="359866" y="0"/>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2CDCCBE8-996B-438D-8E93-1A8445609B9C}" type="sibTrans" cxnId="{BF629BD9-CE32-40BD-9C7F-743566070483}">
      <dgm:prSet/>
      <dgm:spPr/>
      <dgm:t>
        <a:bodyPr/>
        <a:lstStyle/>
        <a:p>
          <a:endParaRPr lang="en-US"/>
        </a:p>
      </dgm:t>
    </dgm:pt>
    <dgm:pt modelId="{96B12334-1A38-4C3B-A105-6CC335F71BAA}">
      <dgm:prSet phldrT="[Text]"/>
      <dgm:spPr>
        <a:xfrm>
          <a:off x="2161133" y="950658"/>
          <a:ext cx="1799332" cy="54879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No progesterone pre-treatment</a:t>
          </a:r>
        </a:p>
        <a:p>
          <a:r>
            <a:rPr lang="en-US">
              <a:solidFill>
                <a:sysClr val="window" lastClr="FFFFFF"/>
              </a:solidFill>
              <a:latin typeface="Calibri" panose="020F0502020204030204"/>
              <a:ea typeface="+mn-ea"/>
              <a:cs typeface="+mn-cs"/>
            </a:rPr>
            <a:t>NO CIDR</a:t>
          </a:r>
        </a:p>
      </dgm:t>
    </dgm:pt>
    <dgm:pt modelId="{D83C2045-7535-43D3-902F-A58BC93A2276}" type="parTrans" cxnId="{F6A1113B-27F9-45C8-BA6C-3A87C278069F}">
      <dgm:prSet/>
      <dgm:spPr>
        <a:xfrm>
          <a:off x="1801266" y="838200"/>
          <a:ext cx="359866" cy="386856"/>
        </a:xfrm>
        <a:custGeom>
          <a:avLst/>
          <a:gdLst/>
          <a:ahLst/>
          <a:cxnLst/>
          <a:rect l="0" t="0" r="0" b="0"/>
          <a:pathLst>
            <a:path>
              <a:moveTo>
                <a:pt x="0" y="0"/>
              </a:moveTo>
              <a:lnTo>
                <a:pt x="179933" y="0"/>
              </a:lnTo>
              <a:lnTo>
                <a:pt x="179933" y="386856"/>
              </a:lnTo>
              <a:lnTo>
                <a:pt x="359866" y="386856"/>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6CB6EE0F-B576-43BF-B196-A31E05C5EDD4}" type="sibTrans" cxnId="{F6A1113B-27F9-45C8-BA6C-3A87C278069F}">
      <dgm:prSet/>
      <dgm:spPr/>
      <dgm:t>
        <a:bodyPr/>
        <a:lstStyle/>
        <a:p>
          <a:endParaRPr lang="en-US"/>
        </a:p>
      </dgm:t>
    </dgm:pt>
    <dgm:pt modelId="{43C3B6FD-EAA1-4EAB-B313-2335ACE813E6}" type="pres">
      <dgm:prSet presAssocID="{A145B992-D5C7-43E7-A9E7-BA85134133F1}" presName="hierChild1" presStyleCnt="0">
        <dgm:presLayoutVars>
          <dgm:orgChart val="1"/>
          <dgm:chPref val="1"/>
          <dgm:dir/>
          <dgm:animOne val="branch"/>
          <dgm:animLvl val="lvl"/>
          <dgm:resizeHandles/>
        </dgm:presLayoutVars>
      </dgm:prSet>
      <dgm:spPr/>
      <dgm:t>
        <a:bodyPr/>
        <a:lstStyle/>
        <a:p>
          <a:endParaRPr lang="en-US"/>
        </a:p>
      </dgm:t>
    </dgm:pt>
    <dgm:pt modelId="{FEE3681C-F501-42E8-B4C2-C35AA74484C4}" type="pres">
      <dgm:prSet presAssocID="{B82081D8-AFF0-4AA0-B445-2A87E954F5D4}" presName="hierRoot1" presStyleCnt="0">
        <dgm:presLayoutVars>
          <dgm:hierBranch val="init"/>
        </dgm:presLayoutVars>
      </dgm:prSet>
      <dgm:spPr/>
    </dgm:pt>
    <dgm:pt modelId="{1B255EA3-1B4B-427A-B5FC-D63EA22F7B5B}" type="pres">
      <dgm:prSet presAssocID="{B82081D8-AFF0-4AA0-B445-2A87E954F5D4}" presName="rootComposite1" presStyleCnt="0"/>
      <dgm:spPr/>
    </dgm:pt>
    <dgm:pt modelId="{A6DF2E2C-3A64-4F8F-9D34-2B7C1363A315}" type="pres">
      <dgm:prSet presAssocID="{B82081D8-AFF0-4AA0-B445-2A87E954F5D4}" presName="rootText1" presStyleLbl="node0" presStyleIdx="0" presStyleCnt="1">
        <dgm:presLayoutVars>
          <dgm:chPref val="3"/>
        </dgm:presLayoutVars>
      </dgm:prSet>
      <dgm:spPr>
        <a:prstGeom prst="rect">
          <a:avLst/>
        </a:prstGeom>
      </dgm:spPr>
      <dgm:t>
        <a:bodyPr/>
        <a:lstStyle/>
        <a:p>
          <a:endParaRPr lang="en-US"/>
        </a:p>
      </dgm:t>
    </dgm:pt>
    <dgm:pt modelId="{AFAFA7DB-7786-46C0-A80B-AC4AC17AA17B}" type="pres">
      <dgm:prSet presAssocID="{B82081D8-AFF0-4AA0-B445-2A87E954F5D4}" presName="rootConnector1" presStyleLbl="asst0" presStyleIdx="0" presStyleCnt="0"/>
      <dgm:spPr/>
      <dgm:t>
        <a:bodyPr/>
        <a:lstStyle/>
        <a:p>
          <a:endParaRPr lang="en-US"/>
        </a:p>
      </dgm:t>
    </dgm:pt>
    <dgm:pt modelId="{D084A027-DA38-4A09-B03D-7648D512BF34}" type="pres">
      <dgm:prSet presAssocID="{B82081D8-AFF0-4AA0-B445-2A87E954F5D4}" presName="hierChild2" presStyleCnt="0"/>
      <dgm:spPr/>
    </dgm:pt>
    <dgm:pt modelId="{6BCE954E-BC7C-4974-9ADE-9358C11A942D}" type="pres">
      <dgm:prSet presAssocID="{A1D5466C-D4FC-442C-A9F4-DC8EE4BDD107}" presName="Name64" presStyleLbl="parChTrans1D2" presStyleIdx="0" presStyleCnt="2"/>
      <dgm:spPr>
        <a:custGeom>
          <a:avLst/>
          <a:gdLst/>
          <a:ahLst/>
          <a:cxnLst/>
          <a:rect l="0" t="0" r="0" b="0"/>
          <a:pathLst>
            <a:path>
              <a:moveTo>
                <a:pt x="0" y="386856"/>
              </a:moveTo>
              <a:lnTo>
                <a:pt x="179933" y="386856"/>
              </a:lnTo>
              <a:lnTo>
                <a:pt x="179933" y="0"/>
              </a:lnTo>
              <a:lnTo>
                <a:pt x="359866" y="0"/>
              </a:lnTo>
            </a:path>
          </a:pathLst>
        </a:custGeom>
      </dgm:spPr>
      <dgm:t>
        <a:bodyPr/>
        <a:lstStyle/>
        <a:p>
          <a:endParaRPr lang="en-US"/>
        </a:p>
      </dgm:t>
    </dgm:pt>
    <dgm:pt modelId="{CCCCA70E-6CD7-43C9-8924-DE3F614BA89F}" type="pres">
      <dgm:prSet presAssocID="{D63F9366-352E-4FB8-A8BD-BECDF0BB997D}" presName="hierRoot2" presStyleCnt="0">
        <dgm:presLayoutVars>
          <dgm:hierBranch val="init"/>
        </dgm:presLayoutVars>
      </dgm:prSet>
      <dgm:spPr/>
    </dgm:pt>
    <dgm:pt modelId="{1E468170-8606-4678-8D02-960398E6DA89}" type="pres">
      <dgm:prSet presAssocID="{D63F9366-352E-4FB8-A8BD-BECDF0BB997D}" presName="rootComposite" presStyleCnt="0"/>
      <dgm:spPr/>
    </dgm:pt>
    <dgm:pt modelId="{831816BA-C02D-40F0-BFEB-86865A7FAC62}" type="pres">
      <dgm:prSet presAssocID="{D63F9366-352E-4FB8-A8BD-BECDF0BB997D}" presName="rootText" presStyleLbl="node2" presStyleIdx="0" presStyleCnt="2">
        <dgm:presLayoutVars>
          <dgm:chPref val="3"/>
        </dgm:presLayoutVars>
      </dgm:prSet>
      <dgm:spPr>
        <a:prstGeom prst="rect">
          <a:avLst/>
        </a:prstGeom>
      </dgm:spPr>
      <dgm:t>
        <a:bodyPr/>
        <a:lstStyle/>
        <a:p>
          <a:endParaRPr lang="en-US"/>
        </a:p>
      </dgm:t>
    </dgm:pt>
    <dgm:pt modelId="{3AF185CB-1BCE-4566-AFB8-295492AC95F5}" type="pres">
      <dgm:prSet presAssocID="{D63F9366-352E-4FB8-A8BD-BECDF0BB997D}" presName="rootConnector" presStyleLbl="node2" presStyleIdx="0" presStyleCnt="2"/>
      <dgm:spPr/>
      <dgm:t>
        <a:bodyPr/>
        <a:lstStyle/>
        <a:p>
          <a:endParaRPr lang="en-US"/>
        </a:p>
      </dgm:t>
    </dgm:pt>
    <dgm:pt modelId="{A2BCE594-B100-43B2-9B92-3A826ECA2B26}" type="pres">
      <dgm:prSet presAssocID="{D63F9366-352E-4FB8-A8BD-BECDF0BB997D}" presName="hierChild4" presStyleCnt="0"/>
      <dgm:spPr/>
    </dgm:pt>
    <dgm:pt modelId="{63F3AB81-FA53-4E89-8C22-E9BFEE526381}" type="pres">
      <dgm:prSet presAssocID="{D63F9366-352E-4FB8-A8BD-BECDF0BB997D}" presName="hierChild5" presStyleCnt="0"/>
      <dgm:spPr/>
    </dgm:pt>
    <dgm:pt modelId="{878177CA-5CD7-4B2F-8C9E-F07860485263}" type="pres">
      <dgm:prSet presAssocID="{D83C2045-7535-43D3-902F-A58BC93A2276}" presName="Name64" presStyleLbl="parChTrans1D2" presStyleIdx="1" presStyleCnt="2"/>
      <dgm:spPr>
        <a:custGeom>
          <a:avLst/>
          <a:gdLst/>
          <a:ahLst/>
          <a:cxnLst/>
          <a:rect l="0" t="0" r="0" b="0"/>
          <a:pathLst>
            <a:path>
              <a:moveTo>
                <a:pt x="0" y="0"/>
              </a:moveTo>
              <a:lnTo>
                <a:pt x="179933" y="0"/>
              </a:lnTo>
              <a:lnTo>
                <a:pt x="179933" y="386856"/>
              </a:lnTo>
              <a:lnTo>
                <a:pt x="359866" y="386856"/>
              </a:lnTo>
            </a:path>
          </a:pathLst>
        </a:custGeom>
      </dgm:spPr>
      <dgm:t>
        <a:bodyPr/>
        <a:lstStyle/>
        <a:p>
          <a:endParaRPr lang="en-US"/>
        </a:p>
      </dgm:t>
    </dgm:pt>
    <dgm:pt modelId="{444AE457-DD0D-46E9-A672-E1F2733AEE4C}" type="pres">
      <dgm:prSet presAssocID="{96B12334-1A38-4C3B-A105-6CC335F71BAA}" presName="hierRoot2" presStyleCnt="0">
        <dgm:presLayoutVars>
          <dgm:hierBranch val="init"/>
        </dgm:presLayoutVars>
      </dgm:prSet>
      <dgm:spPr/>
    </dgm:pt>
    <dgm:pt modelId="{13F4AA2E-3C19-4D01-92FC-D1B0E8A67384}" type="pres">
      <dgm:prSet presAssocID="{96B12334-1A38-4C3B-A105-6CC335F71BAA}" presName="rootComposite" presStyleCnt="0"/>
      <dgm:spPr/>
    </dgm:pt>
    <dgm:pt modelId="{DD46B733-9B79-4002-9FA3-02F37E133D81}" type="pres">
      <dgm:prSet presAssocID="{96B12334-1A38-4C3B-A105-6CC335F71BAA}" presName="rootText" presStyleLbl="node2" presStyleIdx="1" presStyleCnt="2">
        <dgm:presLayoutVars>
          <dgm:chPref val="3"/>
        </dgm:presLayoutVars>
      </dgm:prSet>
      <dgm:spPr>
        <a:prstGeom prst="rect">
          <a:avLst/>
        </a:prstGeom>
      </dgm:spPr>
      <dgm:t>
        <a:bodyPr/>
        <a:lstStyle/>
        <a:p>
          <a:endParaRPr lang="en-US"/>
        </a:p>
      </dgm:t>
    </dgm:pt>
    <dgm:pt modelId="{0F35B3F6-284E-4976-92B8-A9E88D6E4D52}" type="pres">
      <dgm:prSet presAssocID="{96B12334-1A38-4C3B-A105-6CC335F71BAA}" presName="rootConnector" presStyleLbl="node2" presStyleIdx="1" presStyleCnt="2"/>
      <dgm:spPr/>
      <dgm:t>
        <a:bodyPr/>
        <a:lstStyle/>
        <a:p>
          <a:endParaRPr lang="en-US"/>
        </a:p>
      </dgm:t>
    </dgm:pt>
    <dgm:pt modelId="{32CDE7BA-4513-4393-B267-7DBAE48A4336}" type="pres">
      <dgm:prSet presAssocID="{96B12334-1A38-4C3B-A105-6CC335F71BAA}" presName="hierChild4" presStyleCnt="0"/>
      <dgm:spPr/>
    </dgm:pt>
    <dgm:pt modelId="{BB6A2D59-FDA2-40EF-B370-3104C5B626D9}" type="pres">
      <dgm:prSet presAssocID="{96B12334-1A38-4C3B-A105-6CC335F71BAA}" presName="hierChild5" presStyleCnt="0"/>
      <dgm:spPr/>
    </dgm:pt>
    <dgm:pt modelId="{BCB7FC1E-AA4A-4CB2-A694-F8D1BDF43A45}" type="pres">
      <dgm:prSet presAssocID="{B82081D8-AFF0-4AA0-B445-2A87E954F5D4}" presName="hierChild3" presStyleCnt="0"/>
      <dgm:spPr/>
    </dgm:pt>
  </dgm:ptLst>
  <dgm:cxnLst>
    <dgm:cxn modelId="{935298F9-0384-4FE9-96C0-9B90824D8D68}" type="presOf" srcId="{A1D5466C-D4FC-442C-A9F4-DC8EE4BDD107}" destId="{6BCE954E-BC7C-4974-9ADE-9358C11A942D}" srcOrd="0" destOrd="0" presId="urn:microsoft.com/office/officeart/2009/3/layout/HorizontalOrganizationChart"/>
    <dgm:cxn modelId="{BC512966-D55B-42CF-B372-F0A037B94EB7}" type="presOf" srcId="{96B12334-1A38-4C3B-A105-6CC335F71BAA}" destId="{0F35B3F6-284E-4976-92B8-A9E88D6E4D52}" srcOrd="1" destOrd="0" presId="urn:microsoft.com/office/officeart/2009/3/layout/HorizontalOrganizationChart"/>
    <dgm:cxn modelId="{0A578A8A-B0E6-4288-A6A0-237D8CA45A5D}" type="presOf" srcId="{96B12334-1A38-4C3B-A105-6CC335F71BAA}" destId="{DD46B733-9B79-4002-9FA3-02F37E133D81}" srcOrd="0" destOrd="0" presId="urn:microsoft.com/office/officeart/2009/3/layout/HorizontalOrganizationChart"/>
    <dgm:cxn modelId="{B25EE32B-1D2D-4C69-8552-89422DDD4E19}" type="presOf" srcId="{B82081D8-AFF0-4AA0-B445-2A87E954F5D4}" destId="{AFAFA7DB-7786-46C0-A80B-AC4AC17AA17B}" srcOrd="1" destOrd="0" presId="urn:microsoft.com/office/officeart/2009/3/layout/HorizontalOrganizationChart"/>
    <dgm:cxn modelId="{8D5B19AF-FCD2-42DB-A14D-E6638CF37E02}" type="presOf" srcId="{D63F9366-352E-4FB8-A8BD-BECDF0BB997D}" destId="{3AF185CB-1BCE-4566-AFB8-295492AC95F5}" srcOrd="1" destOrd="0" presId="urn:microsoft.com/office/officeart/2009/3/layout/HorizontalOrganizationChart"/>
    <dgm:cxn modelId="{1F4996B9-4D58-4A1F-B80A-D91F28E601F7}" type="presOf" srcId="{D63F9366-352E-4FB8-A8BD-BECDF0BB997D}" destId="{831816BA-C02D-40F0-BFEB-86865A7FAC62}" srcOrd="0" destOrd="0" presId="urn:microsoft.com/office/officeart/2009/3/layout/HorizontalOrganizationChart"/>
    <dgm:cxn modelId="{55263F9A-1E4E-40C2-8F8D-9C5259C2565F}" type="presOf" srcId="{D83C2045-7535-43D3-902F-A58BC93A2276}" destId="{878177CA-5CD7-4B2F-8C9E-F07860485263}" srcOrd="0" destOrd="0" presId="urn:microsoft.com/office/officeart/2009/3/layout/HorizontalOrganizationChart"/>
    <dgm:cxn modelId="{BF629BD9-CE32-40BD-9C7F-743566070483}" srcId="{B82081D8-AFF0-4AA0-B445-2A87E954F5D4}" destId="{D63F9366-352E-4FB8-A8BD-BECDF0BB997D}" srcOrd="0" destOrd="0" parTransId="{A1D5466C-D4FC-442C-A9F4-DC8EE4BDD107}" sibTransId="{2CDCCBE8-996B-438D-8E93-1A8445609B9C}"/>
    <dgm:cxn modelId="{952D6A7F-6D39-401E-B153-4FA0D49CDF8B}" type="presOf" srcId="{A145B992-D5C7-43E7-A9E7-BA85134133F1}" destId="{43C3B6FD-EAA1-4EAB-B313-2335ACE813E6}" srcOrd="0" destOrd="0" presId="urn:microsoft.com/office/officeart/2009/3/layout/HorizontalOrganizationChart"/>
    <dgm:cxn modelId="{F6A1113B-27F9-45C8-BA6C-3A87C278069F}" srcId="{B82081D8-AFF0-4AA0-B445-2A87E954F5D4}" destId="{96B12334-1A38-4C3B-A105-6CC335F71BAA}" srcOrd="1" destOrd="0" parTransId="{D83C2045-7535-43D3-902F-A58BC93A2276}" sibTransId="{6CB6EE0F-B576-43BF-B196-A31E05C5EDD4}"/>
    <dgm:cxn modelId="{E5135A7A-C873-4002-9FCA-47C49E7C60DD}" srcId="{A145B992-D5C7-43E7-A9E7-BA85134133F1}" destId="{B82081D8-AFF0-4AA0-B445-2A87E954F5D4}" srcOrd="0" destOrd="0" parTransId="{0257670F-DD2A-4072-BDF1-04171DE18F44}" sibTransId="{A7138118-920A-4394-9F88-EF4E6749A5DA}"/>
    <dgm:cxn modelId="{8DFAEA73-9EA9-403B-8134-DD192038D694}" type="presOf" srcId="{B82081D8-AFF0-4AA0-B445-2A87E954F5D4}" destId="{A6DF2E2C-3A64-4F8F-9D34-2B7C1363A315}" srcOrd="0" destOrd="0" presId="urn:microsoft.com/office/officeart/2009/3/layout/HorizontalOrganizationChart"/>
    <dgm:cxn modelId="{BC1703CC-B09C-433B-8481-5C87898F02F2}" type="presParOf" srcId="{43C3B6FD-EAA1-4EAB-B313-2335ACE813E6}" destId="{FEE3681C-F501-42E8-B4C2-C35AA74484C4}" srcOrd="0" destOrd="0" presId="urn:microsoft.com/office/officeart/2009/3/layout/HorizontalOrganizationChart"/>
    <dgm:cxn modelId="{9DB8AFF7-065A-4A84-95E0-6040491343FE}" type="presParOf" srcId="{FEE3681C-F501-42E8-B4C2-C35AA74484C4}" destId="{1B255EA3-1B4B-427A-B5FC-D63EA22F7B5B}" srcOrd="0" destOrd="0" presId="urn:microsoft.com/office/officeart/2009/3/layout/HorizontalOrganizationChart"/>
    <dgm:cxn modelId="{B97B18A5-9A51-4402-B0EA-69AD783F0DF1}" type="presParOf" srcId="{1B255EA3-1B4B-427A-B5FC-D63EA22F7B5B}" destId="{A6DF2E2C-3A64-4F8F-9D34-2B7C1363A315}" srcOrd="0" destOrd="0" presId="urn:microsoft.com/office/officeart/2009/3/layout/HorizontalOrganizationChart"/>
    <dgm:cxn modelId="{935C84CB-8FCB-45EF-878F-530C52766E8E}" type="presParOf" srcId="{1B255EA3-1B4B-427A-B5FC-D63EA22F7B5B}" destId="{AFAFA7DB-7786-46C0-A80B-AC4AC17AA17B}" srcOrd="1" destOrd="0" presId="urn:microsoft.com/office/officeart/2009/3/layout/HorizontalOrganizationChart"/>
    <dgm:cxn modelId="{C9A20111-FCFE-4671-A41D-3E5AD106B6B2}" type="presParOf" srcId="{FEE3681C-F501-42E8-B4C2-C35AA74484C4}" destId="{D084A027-DA38-4A09-B03D-7648D512BF34}" srcOrd="1" destOrd="0" presId="urn:microsoft.com/office/officeart/2009/3/layout/HorizontalOrganizationChart"/>
    <dgm:cxn modelId="{07EBDFEC-862A-4B82-83BA-CAE3D19CD8C9}" type="presParOf" srcId="{D084A027-DA38-4A09-B03D-7648D512BF34}" destId="{6BCE954E-BC7C-4974-9ADE-9358C11A942D}" srcOrd="0" destOrd="0" presId="urn:microsoft.com/office/officeart/2009/3/layout/HorizontalOrganizationChart"/>
    <dgm:cxn modelId="{A0174F62-5B18-40A1-A518-AFA022F15C10}" type="presParOf" srcId="{D084A027-DA38-4A09-B03D-7648D512BF34}" destId="{CCCCA70E-6CD7-43C9-8924-DE3F614BA89F}" srcOrd="1" destOrd="0" presId="urn:microsoft.com/office/officeart/2009/3/layout/HorizontalOrganizationChart"/>
    <dgm:cxn modelId="{C7111931-B82C-466E-B083-F8FF92410442}" type="presParOf" srcId="{CCCCA70E-6CD7-43C9-8924-DE3F614BA89F}" destId="{1E468170-8606-4678-8D02-960398E6DA89}" srcOrd="0" destOrd="0" presId="urn:microsoft.com/office/officeart/2009/3/layout/HorizontalOrganizationChart"/>
    <dgm:cxn modelId="{BCFE957D-BF6E-4DEC-B3BB-A27DEA6B1831}" type="presParOf" srcId="{1E468170-8606-4678-8D02-960398E6DA89}" destId="{831816BA-C02D-40F0-BFEB-86865A7FAC62}" srcOrd="0" destOrd="0" presId="urn:microsoft.com/office/officeart/2009/3/layout/HorizontalOrganizationChart"/>
    <dgm:cxn modelId="{DECE6CCE-9814-42CB-AF65-1E461C62E1EA}" type="presParOf" srcId="{1E468170-8606-4678-8D02-960398E6DA89}" destId="{3AF185CB-1BCE-4566-AFB8-295492AC95F5}" srcOrd="1" destOrd="0" presId="urn:microsoft.com/office/officeart/2009/3/layout/HorizontalOrganizationChart"/>
    <dgm:cxn modelId="{78B2A41B-C8DE-48FA-BEC7-391ED48530FD}" type="presParOf" srcId="{CCCCA70E-6CD7-43C9-8924-DE3F614BA89F}" destId="{A2BCE594-B100-43B2-9B92-3A826ECA2B26}" srcOrd="1" destOrd="0" presId="urn:microsoft.com/office/officeart/2009/3/layout/HorizontalOrganizationChart"/>
    <dgm:cxn modelId="{66F2971C-D4A0-4A17-BD23-AFD16C658804}" type="presParOf" srcId="{CCCCA70E-6CD7-43C9-8924-DE3F614BA89F}" destId="{63F3AB81-FA53-4E89-8C22-E9BFEE526381}" srcOrd="2" destOrd="0" presId="urn:microsoft.com/office/officeart/2009/3/layout/HorizontalOrganizationChart"/>
    <dgm:cxn modelId="{7D95DF1A-AE59-44A0-9EAC-3BDEFBA4E2B2}" type="presParOf" srcId="{D084A027-DA38-4A09-B03D-7648D512BF34}" destId="{878177CA-5CD7-4B2F-8C9E-F07860485263}" srcOrd="2" destOrd="0" presId="urn:microsoft.com/office/officeart/2009/3/layout/HorizontalOrganizationChart"/>
    <dgm:cxn modelId="{B4B4EEC3-A0AD-4077-8D45-10471036EAFA}" type="presParOf" srcId="{D084A027-DA38-4A09-B03D-7648D512BF34}" destId="{444AE457-DD0D-46E9-A672-E1F2733AEE4C}" srcOrd="3" destOrd="0" presId="urn:microsoft.com/office/officeart/2009/3/layout/HorizontalOrganizationChart"/>
    <dgm:cxn modelId="{A0CA10AB-7095-4577-8EF6-88514F1A7ABC}" type="presParOf" srcId="{444AE457-DD0D-46E9-A672-E1F2733AEE4C}" destId="{13F4AA2E-3C19-4D01-92FC-D1B0E8A67384}" srcOrd="0" destOrd="0" presId="urn:microsoft.com/office/officeart/2009/3/layout/HorizontalOrganizationChart"/>
    <dgm:cxn modelId="{BCF2C96A-FFB9-46F3-8E98-9CC6DAC079FC}" type="presParOf" srcId="{13F4AA2E-3C19-4D01-92FC-D1B0E8A67384}" destId="{DD46B733-9B79-4002-9FA3-02F37E133D81}" srcOrd="0" destOrd="0" presId="urn:microsoft.com/office/officeart/2009/3/layout/HorizontalOrganizationChart"/>
    <dgm:cxn modelId="{2774DC9F-CFE3-4A79-A6AA-7B05856E983D}" type="presParOf" srcId="{13F4AA2E-3C19-4D01-92FC-D1B0E8A67384}" destId="{0F35B3F6-284E-4976-92B8-A9E88D6E4D52}" srcOrd="1" destOrd="0" presId="urn:microsoft.com/office/officeart/2009/3/layout/HorizontalOrganizationChart"/>
    <dgm:cxn modelId="{5B86553D-679E-4E5D-9957-D2D8C6E47C6F}" type="presParOf" srcId="{444AE457-DD0D-46E9-A672-E1F2733AEE4C}" destId="{32CDE7BA-4513-4393-B267-7DBAE48A4336}" srcOrd="1" destOrd="0" presId="urn:microsoft.com/office/officeart/2009/3/layout/HorizontalOrganizationChart"/>
    <dgm:cxn modelId="{3A8FE6BF-2079-4BB1-B752-6D7561B5DD93}" type="presParOf" srcId="{444AE457-DD0D-46E9-A672-E1F2733AEE4C}" destId="{BB6A2D59-FDA2-40EF-B370-3104C5B626D9}" srcOrd="2" destOrd="0" presId="urn:microsoft.com/office/officeart/2009/3/layout/HorizontalOrganizationChart"/>
    <dgm:cxn modelId="{F50B7DC3-60BA-41FE-B5E5-BA41DF35D60A}" type="presParOf" srcId="{FEE3681C-F501-42E8-B4C2-C35AA74484C4}" destId="{BCB7FC1E-AA4A-4CB2-A694-F8D1BDF43A45}" srcOrd="2" destOrd="0" presId="urn:microsoft.com/office/officeart/2009/3/layout/HorizontalOrganizationChart"/>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145B992-D5C7-43E7-A9E7-BA85134133F1}"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en-US"/>
        </a:p>
      </dgm:t>
    </dgm:pt>
    <dgm:pt modelId="{B82081D8-AFF0-4AA0-B445-2A87E954F5D4}" type="asst">
      <dgm:prSet phldrT="[Text]"/>
      <dgm:spPr>
        <a:xfrm>
          <a:off x="1934" y="539989"/>
          <a:ext cx="1799332" cy="54879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Low Plane of Nutrition</a:t>
          </a:r>
        </a:p>
        <a:p>
          <a:r>
            <a:rPr lang="en-US">
              <a:solidFill>
                <a:sysClr val="window" lastClr="FFFFFF"/>
              </a:solidFill>
              <a:latin typeface="Calibri" panose="020F0502020204030204"/>
              <a:ea typeface="+mn-ea"/>
              <a:cs typeface="+mn-cs"/>
            </a:rPr>
            <a:t>682g/d concentrate/access to forage</a:t>
          </a:r>
        </a:p>
      </dgm:t>
    </dgm:pt>
    <dgm:pt modelId="{0257670F-DD2A-4072-BDF1-04171DE18F44}" type="parTrans" cxnId="{E5135A7A-C873-4002-9FCA-47C49E7C60DD}">
      <dgm:prSet/>
      <dgm:spPr/>
      <dgm:t>
        <a:bodyPr/>
        <a:lstStyle/>
        <a:p>
          <a:endParaRPr lang="en-US"/>
        </a:p>
      </dgm:t>
    </dgm:pt>
    <dgm:pt modelId="{A7138118-920A-4394-9F88-EF4E6749A5DA}" type="sibTrans" cxnId="{E5135A7A-C873-4002-9FCA-47C49E7C60DD}">
      <dgm:prSet/>
      <dgm:spPr/>
      <dgm:t>
        <a:bodyPr/>
        <a:lstStyle/>
        <a:p>
          <a:endParaRPr lang="en-US"/>
        </a:p>
      </dgm:t>
    </dgm:pt>
    <dgm:pt modelId="{D63F9366-352E-4FB8-A8BD-BECDF0BB997D}">
      <dgm:prSet phldrT="[Text]"/>
      <dgm:spPr>
        <a:xfrm>
          <a:off x="2161133" y="153132"/>
          <a:ext cx="1799332" cy="54879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Progesterone pre-treatment</a:t>
          </a:r>
        </a:p>
        <a:p>
          <a:r>
            <a:rPr lang="en-US">
              <a:solidFill>
                <a:sysClr val="window" lastClr="FFFFFF"/>
              </a:solidFill>
              <a:latin typeface="Calibri" panose="020F0502020204030204"/>
              <a:ea typeface="+mn-ea"/>
              <a:cs typeface="+mn-cs"/>
            </a:rPr>
            <a:t>CIDR</a:t>
          </a:r>
        </a:p>
      </dgm:t>
    </dgm:pt>
    <dgm:pt modelId="{A1D5466C-D4FC-442C-A9F4-DC8EE4BDD107}" type="parTrans" cxnId="{BF629BD9-CE32-40BD-9C7F-743566070483}">
      <dgm:prSet/>
      <dgm:spPr>
        <a:xfrm>
          <a:off x="1801266" y="427531"/>
          <a:ext cx="359866" cy="386856"/>
        </a:xfrm>
        <a:custGeom>
          <a:avLst/>
          <a:gdLst/>
          <a:ahLst/>
          <a:cxnLst/>
          <a:rect l="0" t="0" r="0" b="0"/>
          <a:pathLst>
            <a:path>
              <a:moveTo>
                <a:pt x="0" y="386856"/>
              </a:moveTo>
              <a:lnTo>
                <a:pt x="179933" y="386856"/>
              </a:lnTo>
              <a:lnTo>
                <a:pt x="179933" y="0"/>
              </a:lnTo>
              <a:lnTo>
                <a:pt x="359866" y="0"/>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2CDCCBE8-996B-438D-8E93-1A8445609B9C}" type="sibTrans" cxnId="{BF629BD9-CE32-40BD-9C7F-743566070483}">
      <dgm:prSet/>
      <dgm:spPr/>
      <dgm:t>
        <a:bodyPr/>
        <a:lstStyle/>
        <a:p>
          <a:endParaRPr lang="en-US"/>
        </a:p>
      </dgm:t>
    </dgm:pt>
    <dgm:pt modelId="{96B12334-1A38-4C3B-A105-6CC335F71BAA}">
      <dgm:prSet phldrT="[Text]"/>
      <dgm:spPr>
        <a:xfrm>
          <a:off x="2161133" y="926845"/>
          <a:ext cx="1799332" cy="54879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No progesterone pre-treatment</a:t>
          </a:r>
        </a:p>
        <a:p>
          <a:r>
            <a:rPr lang="en-US">
              <a:solidFill>
                <a:sysClr val="window" lastClr="FFFFFF"/>
              </a:solidFill>
              <a:latin typeface="Calibri" panose="020F0502020204030204"/>
              <a:ea typeface="+mn-ea"/>
              <a:cs typeface="+mn-cs"/>
            </a:rPr>
            <a:t>NO CIDR</a:t>
          </a:r>
        </a:p>
      </dgm:t>
    </dgm:pt>
    <dgm:pt modelId="{D83C2045-7535-43D3-902F-A58BC93A2276}" type="parTrans" cxnId="{F6A1113B-27F9-45C8-BA6C-3A87C278069F}">
      <dgm:prSet/>
      <dgm:spPr>
        <a:xfrm>
          <a:off x="1801266" y="814387"/>
          <a:ext cx="359866" cy="386856"/>
        </a:xfrm>
        <a:custGeom>
          <a:avLst/>
          <a:gdLst/>
          <a:ahLst/>
          <a:cxnLst/>
          <a:rect l="0" t="0" r="0" b="0"/>
          <a:pathLst>
            <a:path>
              <a:moveTo>
                <a:pt x="0" y="0"/>
              </a:moveTo>
              <a:lnTo>
                <a:pt x="179933" y="0"/>
              </a:lnTo>
              <a:lnTo>
                <a:pt x="179933" y="386856"/>
              </a:lnTo>
              <a:lnTo>
                <a:pt x="359866" y="386856"/>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6CB6EE0F-B576-43BF-B196-A31E05C5EDD4}" type="sibTrans" cxnId="{F6A1113B-27F9-45C8-BA6C-3A87C278069F}">
      <dgm:prSet/>
      <dgm:spPr/>
      <dgm:t>
        <a:bodyPr/>
        <a:lstStyle/>
        <a:p>
          <a:endParaRPr lang="en-US"/>
        </a:p>
      </dgm:t>
    </dgm:pt>
    <dgm:pt modelId="{43C3B6FD-EAA1-4EAB-B313-2335ACE813E6}" type="pres">
      <dgm:prSet presAssocID="{A145B992-D5C7-43E7-A9E7-BA85134133F1}" presName="hierChild1" presStyleCnt="0">
        <dgm:presLayoutVars>
          <dgm:orgChart val="1"/>
          <dgm:chPref val="1"/>
          <dgm:dir/>
          <dgm:animOne val="branch"/>
          <dgm:animLvl val="lvl"/>
          <dgm:resizeHandles/>
        </dgm:presLayoutVars>
      </dgm:prSet>
      <dgm:spPr/>
      <dgm:t>
        <a:bodyPr/>
        <a:lstStyle/>
        <a:p>
          <a:endParaRPr lang="en-US"/>
        </a:p>
      </dgm:t>
    </dgm:pt>
    <dgm:pt modelId="{FEE3681C-F501-42E8-B4C2-C35AA74484C4}" type="pres">
      <dgm:prSet presAssocID="{B82081D8-AFF0-4AA0-B445-2A87E954F5D4}" presName="hierRoot1" presStyleCnt="0">
        <dgm:presLayoutVars>
          <dgm:hierBranch val="init"/>
        </dgm:presLayoutVars>
      </dgm:prSet>
      <dgm:spPr/>
    </dgm:pt>
    <dgm:pt modelId="{1B255EA3-1B4B-427A-B5FC-D63EA22F7B5B}" type="pres">
      <dgm:prSet presAssocID="{B82081D8-AFF0-4AA0-B445-2A87E954F5D4}" presName="rootComposite1" presStyleCnt="0"/>
      <dgm:spPr/>
    </dgm:pt>
    <dgm:pt modelId="{A6DF2E2C-3A64-4F8F-9D34-2B7C1363A315}" type="pres">
      <dgm:prSet presAssocID="{B82081D8-AFF0-4AA0-B445-2A87E954F5D4}" presName="rootText1" presStyleLbl="node0" presStyleIdx="0" presStyleCnt="1">
        <dgm:presLayoutVars>
          <dgm:chPref val="3"/>
        </dgm:presLayoutVars>
      </dgm:prSet>
      <dgm:spPr>
        <a:prstGeom prst="rect">
          <a:avLst/>
        </a:prstGeom>
      </dgm:spPr>
      <dgm:t>
        <a:bodyPr/>
        <a:lstStyle/>
        <a:p>
          <a:endParaRPr lang="en-US"/>
        </a:p>
      </dgm:t>
    </dgm:pt>
    <dgm:pt modelId="{AFAFA7DB-7786-46C0-A80B-AC4AC17AA17B}" type="pres">
      <dgm:prSet presAssocID="{B82081D8-AFF0-4AA0-B445-2A87E954F5D4}" presName="rootConnector1" presStyleLbl="asst0" presStyleIdx="0" presStyleCnt="0"/>
      <dgm:spPr/>
      <dgm:t>
        <a:bodyPr/>
        <a:lstStyle/>
        <a:p>
          <a:endParaRPr lang="en-US"/>
        </a:p>
      </dgm:t>
    </dgm:pt>
    <dgm:pt modelId="{D084A027-DA38-4A09-B03D-7648D512BF34}" type="pres">
      <dgm:prSet presAssocID="{B82081D8-AFF0-4AA0-B445-2A87E954F5D4}" presName="hierChild2" presStyleCnt="0"/>
      <dgm:spPr/>
    </dgm:pt>
    <dgm:pt modelId="{6BCE954E-BC7C-4974-9ADE-9358C11A942D}" type="pres">
      <dgm:prSet presAssocID="{A1D5466C-D4FC-442C-A9F4-DC8EE4BDD107}" presName="Name64" presStyleLbl="parChTrans1D2" presStyleIdx="0" presStyleCnt="2"/>
      <dgm:spPr>
        <a:custGeom>
          <a:avLst/>
          <a:gdLst/>
          <a:ahLst/>
          <a:cxnLst/>
          <a:rect l="0" t="0" r="0" b="0"/>
          <a:pathLst>
            <a:path>
              <a:moveTo>
                <a:pt x="0" y="386856"/>
              </a:moveTo>
              <a:lnTo>
                <a:pt x="179933" y="386856"/>
              </a:lnTo>
              <a:lnTo>
                <a:pt x="179933" y="0"/>
              </a:lnTo>
              <a:lnTo>
                <a:pt x="359866" y="0"/>
              </a:lnTo>
            </a:path>
          </a:pathLst>
        </a:custGeom>
      </dgm:spPr>
      <dgm:t>
        <a:bodyPr/>
        <a:lstStyle/>
        <a:p>
          <a:endParaRPr lang="en-US"/>
        </a:p>
      </dgm:t>
    </dgm:pt>
    <dgm:pt modelId="{CCCCA70E-6CD7-43C9-8924-DE3F614BA89F}" type="pres">
      <dgm:prSet presAssocID="{D63F9366-352E-4FB8-A8BD-BECDF0BB997D}" presName="hierRoot2" presStyleCnt="0">
        <dgm:presLayoutVars>
          <dgm:hierBranch val="init"/>
        </dgm:presLayoutVars>
      </dgm:prSet>
      <dgm:spPr/>
    </dgm:pt>
    <dgm:pt modelId="{1E468170-8606-4678-8D02-960398E6DA89}" type="pres">
      <dgm:prSet presAssocID="{D63F9366-352E-4FB8-A8BD-BECDF0BB997D}" presName="rootComposite" presStyleCnt="0"/>
      <dgm:spPr/>
    </dgm:pt>
    <dgm:pt modelId="{831816BA-C02D-40F0-BFEB-86865A7FAC62}" type="pres">
      <dgm:prSet presAssocID="{D63F9366-352E-4FB8-A8BD-BECDF0BB997D}" presName="rootText" presStyleLbl="node2" presStyleIdx="0" presStyleCnt="2">
        <dgm:presLayoutVars>
          <dgm:chPref val="3"/>
        </dgm:presLayoutVars>
      </dgm:prSet>
      <dgm:spPr>
        <a:prstGeom prst="rect">
          <a:avLst/>
        </a:prstGeom>
      </dgm:spPr>
      <dgm:t>
        <a:bodyPr/>
        <a:lstStyle/>
        <a:p>
          <a:endParaRPr lang="en-US"/>
        </a:p>
      </dgm:t>
    </dgm:pt>
    <dgm:pt modelId="{3AF185CB-1BCE-4566-AFB8-295492AC95F5}" type="pres">
      <dgm:prSet presAssocID="{D63F9366-352E-4FB8-A8BD-BECDF0BB997D}" presName="rootConnector" presStyleLbl="node2" presStyleIdx="0" presStyleCnt="2"/>
      <dgm:spPr/>
      <dgm:t>
        <a:bodyPr/>
        <a:lstStyle/>
        <a:p>
          <a:endParaRPr lang="en-US"/>
        </a:p>
      </dgm:t>
    </dgm:pt>
    <dgm:pt modelId="{A2BCE594-B100-43B2-9B92-3A826ECA2B26}" type="pres">
      <dgm:prSet presAssocID="{D63F9366-352E-4FB8-A8BD-BECDF0BB997D}" presName="hierChild4" presStyleCnt="0"/>
      <dgm:spPr/>
    </dgm:pt>
    <dgm:pt modelId="{63F3AB81-FA53-4E89-8C22-E9BFEE526381}" type="pres">
      <dgm:prSet presAssocID="{D63F9366-352E-4FB8-A8BD-BECDF0BB997D}" presName="hierChild5" presStyleCnt="0"/>
      <dgm:spPr/>
    </dgm:pt>
    <dgm:pt modelId="{878177CA-5CD7-4B2F-8C9E-F07860485263}" type="pres">
      <dgm:prSet presAssocID="{D83C2045-7535-43D3-902F-A58BC93A2276}" presName="Name64" presStyleLbl="parChTrans1D2" presStyleIdx="1" presStyleCnt="2"/>
      <dgm:spPr>
        <a:custGeom>
          <a:avLst/>
          <a:gdLst/>
          <a:ahLst/>
          <a:cxnLst/>
          <a:rect l="0" t="0" r="0" b="0"/>
          <a:pathLst>
            <a:path>
              <a:moveTo>
                <a:pt x="0" y="0"/>
              </a:moveTo>
              <a:lnTo>
                <a:pt x="179933" y="0"/>
              </a:lnTo>
              <a:lnTo>
                <a:pt x="179933" y="386856"/>
              </a:lnTo>
              <a:lnTo>
                <a:pt x="359866" y="386856"/>
              </a:lnTo>
            </a:path>
          </a:pathLst>
        </a:custGeom>
      </dgm:spPr>
      <dgm:t>
        <a:bodyPr/>
        <a:lstStyle/>
        <a:p>
          <a:endParaRPr lang="en-US"/>
        </a:p>
      </dgm:t>
    </dgm:pt>
    <dgm:pt modelId="{444AE457-DD0D-46E9-A672-E1F2733AEE4C}" type="pres">
      <dgm:prSet presAssocID="{96B12334-1A38-4C3B-A105-6CC335F71BAA}" presName="hierRoot2" presStyleCnt="0">
        <dgm:presLayoutVars>
          <dgm:hierBranch val="init"/>
        </dgm:presLayoutVars>
      </dgm:prSet>
      <dgm:spPr/>
    </dgm:pt>
    <dgm:pt modelId="{13F4AA2E-3C19-4D01-92FC-D1B0E8A67384}" type="pres">
      <dgm:prSet presAssocID="{96B12334-1A38-4C3B-A105-6CC335F71BAA}" presName="rootComposite" presStyleCnt="0"/>
      <dgm:spPr/>
    </dgm:pt>
    <dgm:pt modelId="{DD46B733-9B79-4002-9FA3-02F37E133D81}" type="pres">
      <dgm:prSet presAssocID="{96B12334-1A38-4C3B-A105-6CC335F71BAA}" presName="rootText" presStyleLbl="node2" presStyleIdx="1" presStyleCnt="2">
        <dgm:presLayoutVars>
          <dgm:chPref val="3"/>
        </dgm:presLayoutVars>
      </dgm:prSet>
      <dgm:spPr>
        <a:prstGeom prst="rect">
          <a:avLst/>
        </a:prstGeom>
      </dgm:spPr>
      <dgm:t>
        <a:bodyPr/>
        <a:lstStyle/>
        <a:p>
          <a:endParaRPr lang="en-US"/>
        </a:p>
      </dgm:t>
    </dgm:pt>
    <dgm:pt modelId="{0F35B3F6-284E-4976-92B8-A9E88D6E4D52}" type="pres">
      <dgm:prSet presAssocID="{96B12334-1A38-4C3B-A105-6CC335F71BAA}" presName="rootConnector" presStyleLbl="node2" presStyleIdx="1" presStyleCnt="2"/>
      <dgm:spPr/>
      <dgm:t>
        <a:bodyPr/>
        <a:lstStyle/>
        <a:p>
          <a:endParaRPr lang="en-US"/>
        </a:p>
      </dgm:t>
    </dgm:pt>
    <dgm:pt modelId="{32CDE7BA-4513-4393-B267-7DBAE48A4336}" type="pres">
      <dgm:prSet presAssocID="{96B12334-1A38-4C3B-A105-6CC335F71BAA}" presName="hierChild4" presStyleCnt="0"/>
      <dgm:spPr/>
    </dgm:pt>
    <dgm:pt modelId="{BB6A2D59-FDA2-40EF-B370-3104C5B626D9}" type="pres">
      <dgm:prSet presAssocID="{96B12334-1A38-4C3B-A105-6CC335F71BAA}" presName="hierChild5" presStyleCnt="0"/>
      <dgm:spPr/>
    </dgm:pt>
    <dgm:pt modelId="{BCB7FC1E-AA4A-4CB2-A694-F8D1BDF43A45}" type="pres">
      <dgm:prSet presAssocID="{B82081D8-AFF0-4AA0-B445-2A87E954F5D4}" presName="hierChild3" presStyleCnt="0"/>
      <dgm:spPr/>
    </dgm:pt>
  </dgm:ptLst>
  <dgm:cxnLst>
    <dgm:cxn modelId="{870582A0-3393-4772-B9EB-2F273C077C59}" type="presOf" srcId="{A145B992-D5C7-43E7-A9E7-BA85134133F1}" destId="{43C3B6FD-EAA1-4EAB-B313-2335ACE813E6}" srcOrd="0" destOrd="0" presId="urn:microsoft.com/office/officeart/2009/3/layout/HorizontalOrganizationChart"/>
    <dgm:cxn modelId="{010EFC73-7B94-45F4-B7D0-016351F949BB}" type="presOf" srcId="{D83C2045-7535-43D3-902F-A58BC93A2276}" destId="{878177CA-5CD7-4B2F-8C9E-F07860485263}" srcOrd="0" destOrd="0" presId="urn:microsoft.com/office/officeart/2009/3/layout/HorizontalOrganizationChart"/>
    <dgm:cxn modelId="{9B6995B5-ADC5-4333-B9F4-98331CA3769B}" type="presOf" srcId="{96B12334-1A38-4C3B-A105-6CC335F71BAA}" destId="{0F35B3F6-284E-4976-92B8-A9E88D6E4D52}" srcOrd="1" destOrd="0" presId="urn:microsoft.com/office/officeart/2009/3/layout/HorizontalOrganizationChart"/>
    <dgm:cxn modelId="{57DCAE02-ABD8-4022-884A-EEA7B657837A}" type="presOf" srcId="{D63F9366-352E-4FB8-A8BD-BECDF0BB997D}" destId="{3AF185CB-1BCE-4566-AFB8-295492AC95F5}" srcOrd="1" destOrd="0" presId="urn:microsoft.com/office/officeart/2009/3/layout/HorizontalOrganizationChart"/>
    <dgm:cxn modelId="{48B554F9-E8A1-4120-B47F-82D32C282ABC}" type="presOf" srcId="{A1D5466C-D4FC-442C-A9F4-DC8EE4BDD107}" destId="{6BCE954E-BC7C-4974-9ADE-9358C11A942D}" srcOrd="0" destOrd="0" presId="urn:microsoft.com/office/officeart/2009/3/layout/HorizontalOrganizationChart"/>
    <dgm:cxn modelId="{BF629BD9-CE32-40BD-9C7F-743566070483}" srcId="{B82081D8-AFF0-4AA0-B445-2A87E954F5D4}" destId="{D63F9366-352E-4FB8-A8BD-BECDF0BB997D}" srcOrd="0" destOrd="0" parTransId="{A1D5466C-D4FC-442C-A9F4-DC8EE4BDD107}" sibTransId="{2CDCCBE8-996B-438D-8E93-1A8445609B9C}"/>
    <dgm:cxn modelId="{BB0B1CF3-4442-4C06-9E8D-7C55CACC2C7E}" type="presOf" srcId="{B82081D8-AFF0-4AA0-B445-2A87E954F5D4}" destId="{AFAFA7DB-7786-46C0-A80B-AC4AC17AA17B}" srcOrd="1" destOrd="0" presId="urn:microsoft.com/office/officeart/2009/3/layout/HorizontalOrganizationChart"/>
    <dgm:cxn modelId="{B6DE233F-A539-4652-A959-2D8AC14E2105}" type="presOf" srcId="{96B12334-1A38-4C3B-A105-6CC335F71BAA}" destId="{DD46B733-9B79-4002-9FA3-02F37E133D81}" srcOrd="0" destOrd="0" presId="urn:microsoft.com/office/officeart/2009/3/layout/HorizontalOrganizationChart"/>
    <dgm:cxn modelId="{189AA4E9-B017-4480-9A78-380E2B15C321}" type="presOf" srcId="{B82081D8-AFF0-4AA0-B445-2A87E954F5D4}" destId="{A6DF2E2C-3A64-4F8F-9D34-2B7C1363A315}" srcOrd="0" destOrd="0" presId="urn:microsoft.com/office/officeart/2009/3/layout/HorizontalOrganizationChart"/>
    <dgm:cxn modelId="{F6A1113B-27F9-45C8-BA6C-3A87C278069F}" srcId="{B82081D8-AFF0-4AA0-B445-2A87E954F5D4}" destId="{96B12334-1A38-4C3B-A105-6CC335F71BAA}" srcOrd="1" destOrd="0" parTransId="{D83C2045-7535-43D3-902F-A58BC93A2276}" sibTransId="{6CB6EE0F-B576-43BF-B196-A31E05C5EDD4}"/>
    <dgm:cxn modelId="{E5135A7A-C873-4002-9FCA-47C49E7C60DD}" srcId="{A145B992-D5C7-43E7-A9E7-BA85134133F1}" destId="{B82081D8-AFF0-4AA0-B445-2A87E954F5D4}" srcOrd="0" destOrd="0" parTransId="{0257670F-DD2A-4072-BDF1-04171DE18F44}" sibTransId="{A7138118-920A-4394-9F88-EF4E6749A5DA}"/>
    <dgm:cxn modelId="{E3C5B35B-A6B5-4573-AC04-9CD0AE8F15BB}" type="presOf" srcId="{D63F9366-352E-4FB8-A8BD-BECDF0BB997D}" destId="{831816BA-C02D-40F0-BFEB-86865A7FAC62}" srcOrd="0" destOrd="0" presId="urn:microsoft.com/office/officeart/2009/3/layout/HorizontalOrganizationChart"/>
    <dgm:cxn modelId="{EF7E8FA0-6FB3-4F16-964E-7CB56A100A9D}" type="presParOf" srcId="{43C3B6FD-EAA1-4EAB-B313-2335ACE813E6}" destId="{FEE3681C-F501-42E8-B4C2-C35AA74484C4}" srcOrd="0" destOrd="0" presId="urn:microsoft.com/office/officeart/2009/3/layout/HorizontalOrganizationChart"/>
    <dgm:cxn modelId="{3E2C8EB2-038B-4BB3-8A31-1CE3338BC767}" type="presParOf" srcId="{FEE3681C-F501-42E8-B4C2-C35AA74484C4}" destId="{1B255EA3-1B4B-427A-B5FC-D63EA22F7B5B}" srcOrd="0" destOrd="0" presId="urn:microsoft.com/office/officeart/2009/3/layout/HorizontalOrganizationChart"/>
    <dgm:cxn modelId="{118E0BDF-595D-430A-9973-F388440875C5}" type="presParOf" srcId="{1B255EA3-1B4B-427A-B5FC-D63EA22F7B5B}" destId="{A6DF2E2C-3A64-4F8F-9D34-2B7C1363A315}" srcOrd="0" destOrd="0" presId="urn:microsoft.com/office/officeart/2009/3/layout/HorizontalOrganizationChart"/>
    <dgm:cxn modelId="{1B73962F-9578-4D10-8DD3-9963E400548C}" type="presParOf" srcId="{1B255EA3-1B4B-427A-B5FC-D63EA22F7B5B}" destId="{AFAFA7DB-7786-46C0-A80B-AC4AC17AA17B}" srcOrd="1" destOrd="0" presId="urn:microsoft.com/office/officeart/2009/3/layout/HorizontalOrganizationChart"/>
    <dgm:cxn modelId="{A9F5FD6D-03C3-457C-81A4-C18CF6C16DDC}" type="presParOf" srcId="{FEE3681C-F501-42E8-B4C2-C35AA74484C4}" destId="{D084A027-DA38-4A09-B03D-7648D512BF34}" srcOrd="1" destOrd="0" presId="urn:microsoft.com/office/officeart/2009/3/layout/HorizontalOrganizationChart"/>
    <dgm:cxn modelId="{A4F8B14C-8FAD-4B1A-8F92-DF7464647C45}" type="presParOf" srcId="{D084A027-DA38-4A09-B03D-7648D512BF34}" destId="{6BCE954E-BC7C-4974-9ADE-9358C11A942D}" srcOrd="0" destOrd="0" presId="urn:microsoft.com/office/officeart/2009/3/layout/HorizontalOrganizationChart"/>
    <dgm:cxn modelId="{EB7EAD24-10D7-45C8-B94F-27349549A85F}" type="presParOf" srcId="{D084A027-DA38-4A09-B03D-7648D512BF34}" destId="{CCCCA70E-6CD7-43C9-8924-DE3F614BA89F}" srcOrd="1" destOrd="0" presId="urn:microsoft.com/office/officeart/2009/3/layout/HorizontalOrganizationChart"/>
    <dgm:cxn modelId="{6255CC88-7967-44C8-8FEB-5E5BA32ADD6C}" type="presParOf" srcId="{CCCCA70E-6CD7-43C9-8924-DE3F614BA89F}" destId="{1E468170-8606-4678-8D02-960398E6DA89}" srcOrd="0" destOrd="0" presId="urn:microsoft.com/office/officeart/2009/3/layout/HorizontalOrganizationChart"/>
    <dgm:cxn modelId="{7524D970-4358-4B47-9BB0-649B4CA9A95D}" type="presParOf" srcId="{1E468170-8606-4678-8D02-960398E6DA89}" destId="{831816BA-C02D-40F0-BFEB-86865A7FAC62}" srcOrd="0" destOrd="0" presId="urn:microsoft.com/office/officeart/2009/3/layout/HorizontalOrganizationChart"/>
    <dgm:cxn modelId="{3EA23463-7FC3-4390-B28C-758206F1A282}" type="presParOf" srcId="{1E468170-8606-4678-8D02-960398E6DA89}" destId="{3AF185CB-1BCE-4566-AFB8-295492AC95F5}" srcOrd="1" destOrd="0" presId="urn:microsoft.com/office/officeart/2009/3/layout/HorizontalOrganizationChart"/>
    <dgm:cxn modelId="{B360C2FB-0D89-4A02-B9FA-6289E01D0299}" type="presParOf" srcId="{CCCCA70E-6CD7-43C9-8924-DE3F614BA89F}" destId="{A2BCE594-B100-43B2-9B92-3A826ECA2B26}" srcOrd="1" destOrd="0" presId="urn:microsoft.com/office/officeart/2009/3/layout/HorizontalOrganizationChart"/>
    <dgm:cxn modelId="{80D1B395-EDEA-41E3-8773-59E3C4F8BE8C}" type="presParOf" srcId="{CCCCA70E-6CD7-43C9-8924-DE3F614BA89F}" destId="{63F3AB81-FA53-4E89-8C22-E9BFEE526381}" srcOrd="2" destOrd="0" presId="urn:microsoft.com/office/officeart/2009/3/layout/HorizontalOrganizationChart"/>
    <dgm:cxn modelId="{1D2BA60B-2697-449C-89FF-38F7C6563C31}" type="presParOf" srcId="{D084A027-DA38-4A09-B03D-7648D512BF34}" destId="{878177CA-5CD7-4B2F-8C9E-F07860485263}" srcOrd="2" destOrd="0" presId="urn:microsoft.com/office/officeart/2009/3/layout/HorizontalOrganizationChart"/>
    <dgm:cxn modelId="{931784A6-8D43-40D8-9DD2-853EFE556308}" type="presParOf" srcId="{D084A027-DA38-4A09-B03D-7648D512BF34}" destId="{444AE457-DD0D-46E9-A672-E1F2733AEE4C}" srcOrd="3" destOrd="0" presId="urn:microsoft.com/office/officeart/2009/3/layout/HorizontalOrganizationChart"/>
    <dgm:cxn modelId="{5D7D2F2B-ADBF-45F5-B53E-725889E060A6}" type="presParOf" srcId="{444AE457-DD0D-46E9-A672-E1F2733AEE4C}" destId="{13F4AA2E-3C19-4D01-92FC-D1B0E8A67384}" srcOrd="0" destOrd="0" presId="urn:microsoft.com/office/officeart/2009/3/layout/HorizontalOrganizationChart"/>
    <dgm:cxn modelId="{4CCD9CB0-6D30-406F-A47E-44951A62B394}" type="presParOf" srcId="{13F4AA2E-3C19-4D01-92FC-D1B0E8A67384}" destId="{DD46B733-9B79-4002-9FA3-02F37E133D81}" srcOrd="0" destOrd="0" presId="urn:microsoft.com/office/officeart/2009/3/layout/HorizontalOrganizationChart"/>
    <dgm:cxn modelId="{0B4B6198-E15B-486C-8C53-14BAE771C338}" type="presParOf" srcId="{13F4AA2E-3C19-4D01-92FC-D1B0E8A67384}" destId="{0F35B3F6-284E-4976-92B8-A9E88D6E4D52}" srcOrd="1" destOrd="0" presId="urn:microsoft.com/office/officeart/2009/3/layout/HorizontalOrganizationChart"/>
    <dgm:cxn modelId="{3352E8C4-A3FF-4E1F-BBED-78BF301496BE}" type="presParOf" srcId="{444AE457-DD0D-46E9-A672-E1F2733AEE4C}" destId="{32CDE7BA-4513-4393-B267-7DBAE48A4336}" srcOrd="1" destOrd="0" presId="urn:microsoft.com/office/officeart/2009/3/layout/HorizontalOrganizationChart"/>
    <dgm:cxn modelId="{B8F3C76B-7C8F-43BB-9F93-514F430A29E3}" type="presParOf" srcId="{444AE457-DD0D-46E9-A672-E1F2733AEE4C}" destId="{BB6A2D59-FDA2-40EF-B370-3104C5B626D9}" srcOrd="2" destOrd="0" presId="urn:microsoft.com/office/officeart/2009/3/layout/HorizontalOrganizationChart"/>
    <dgm:cxn modelId="{AC7F8B1E-BC53-4681-AD58-4313C9F1C1A2}" type="presParOf" srcId="{FEE3681C-F501-42E8-B4C2-C35AA74484C4}" destId="{BCB7FC1E-AA4A-4CB2-A694-F8D1BDF43A45}" srcOrd="2" destOrd="0" presId="urn:microsoft.com/office/officeart/2009/3/layout/HorizontalOrganizationChar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8177CA-5CD7-4B2F-8C9E-F07860485263}">
      <dsp:nvSpPr>
        <dsp:cNvPr id="0" name=""/>
        <dsp:cNvSpPr/>
      </dsp:nvSpPr>
      <dsp:spPr>
        <a:xfrm>
          <a:off x="1801266" y="838200"/>
          <a:ext cx="359866" cy="386856"/>
        </a:xfrm>
        <a:custGeom>
          <a:avLst/>
          <a:gdLst/>
          <a:ahLst/>
          <a:cxnLst/>
          <a:rect l="0" t="0" r="0" b="0"/>
          <a:pathLst>
            <a:path>
              <a:moveTo>
                <a:pt x="0" y="0"/>
              </a:moveTo>
              <a:lnTo>
                <a:pt x="179933" y="0"/>
              </a:lnTo>
              <a:lnTo>
                <a:pt x="179933" y="386856"/>
              </a:lnTo>
              <a:lnTo>
                <a:pt x="359866" y="386856"/>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BCE954E-BC7C-4974-9ADE-9358C11A942D}">
      <dsp:nvSpPr>
        <dsp:cNvPr id="0" name=""/>
        <dsp:cNvSpPr/>
      </dsp:nvSpPr>
      <dsp:spPr>
        <a:xfrm>
          <a:off x="1801266" y="451343"/>
          <a:ext cx="359866" cy="386856"/>
        </a:xfrm>
        <a:custGeom>
          <a:avLst/>
          <a:gdLst/>
          <a:ahLst/>
          <a:cxnLst/>
          <a:rect l="0" t="0" r="0" b="0"/>
          <a:pathLst>
            <a:path>
              <a:moveTo>
                <a:pt x="0" y="386856"/>
              </a:moveTo>
              <a:lnTo>
                <a:pt x="179933" y="386856"/>
              </a:lnTo>
              <a:lnTo>
                <a:pt x="179933" y="0"/>
              </a:lnTo>
              <a:lnTo>
                <a:pt x="359866" y="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6DF2E2C-3A64-4F8F-9D34-2B7C1363A315}">
      <dsp:nvSpPr>
        <dsp:cNvPr id="0" name=""/>
        <dsp:cNvSpPr/>
      </dsp:nvSpPr>
      <dsp:spPr>
        <a:xfrm>
          <a:off x="1934" y="563801"/>
          <a:ext cx="1799332" cy="54879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High Plane of Nutrition</a:t>
          </a:r>
        </a:p>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227g/d concentrate/access to forage</a:t>
          </a:r>
        </a:p>
      </dsp:txBody>
      <dsp:txXfrm>
        <a:off x="1934" y="563801"/>
        <a:ext cx="1799332" cy="548796"/>
      </dsp:txXfrm>
    </dsp:sp>
    <dsp:sp modelId="{831816BA-C02D-40F0-BFEB-86865A7FAC62}">
      <dsp:nvSpPr>
        <dsp:cNvPr id="0" name=""/>
        <dsp:cNvSpPr/>
      </dsp:nvSpPr>
      <dsp:spPr>
        <a:xfrm>
          <a:off x="2161133" y="176945"/>
          <a:ext cx="1799332" cy="54879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Progesterone pre-treatment</a:t>
          </a:r>
        </a:p>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CIDR</a:t>
          </a:r>
        </a:p>
      </dsp:txBody>
      <dsp:txXfrm>
        <a:off x="2161133" y="176945"/>
        <a:ext cx="1799332" cy="548796"/>
      </dsp:txXfrm>
    </dsp:sp>
    <dsp:sp modelId="{DD46B733-9B79-4002-9FA3-02F37E133D81}">
      <dsp:nvSpPr>
        <dsp:cNvPr id="0" name=""/>
        <dsp:cNvSpPr/>
      </dsp:nvSpPr>
      <dsp:spPr>
        <a:xfrm>
          <a:off x="2161133" y="950658"/>
          <a:ext cx="1799332" cy="54879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No progesterone pre-treatment</a:t>
          </a:r>
        </a:p>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NO CIDR</a:t>
          </a:r>
        </a:p>
      </dsp:txBody>
      <dsp:txXfrm>
        <a:off x="2161133" y="950658"/>
        <a:ext cx="1799332" cy="5487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8177CA-5CD7-4B2F-8C9E-F07860485263}">
      <dsp:nvSpPr>
        <dsp:cNvPr id="0" name=""/>
        <dsp:cNvSpPr/>
      </dsp:nvSpPr>
      <dsp:spPr>
        <a:xfrm>
          <a:off x="1801266" y="814387"/>
          <a:ext cx="359866" cy="386856"/>
        </a:xfrm>
        <a:custGeom>
          <a:avLst/>
          <a:gdLst/>
          <a:ahLst/>
          <a:cxnLst/>
          <a:rect l="0" t="0" r="0" b="0"/>
          <a:pathLst>
            <a:path>
              <a:moveTo>
                <a:pt x="0" y="0"/>
              </a:moveTo>
              <a:lnTo>
                <a:pt x="179933" y="0"/>
              </a:lnTo>
              <a:lnTo>
                <a:pt x="179933" y="386856"/>
              </a:lnTo>
              <a:lnTo>
                <a:pt x="359866" y="386856"/>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BCE954E-BC7C-4974-9ADE-9358C11A942D}">
      <dsp:nvSpPr>
        <dsp:cNvPr id="0" name=""/>
        <dsp:cNvSpPr/>
      </dsp:nvSpPr>
      <dsp:spPr>
        <a:xfrm>
          <a:off x="1801266" y="427531"/>
          <a:ext cx="359866" cy="386856"/>
        </a:xfrm>
        <a:custGeom>
          <a:avLst/>
          <a:gdLst/>
          <a:ahLst/>
          <a:cxnLst/>
          <a:rect l="0" t="0" r="0" b="0"/>
          <a:pathLst>
            <a:path>
              <a:moveTo>
                <a:pt x="0" y="386856"/>
              </a:moveTo>
              <a:lnTo>
                <a:pt x="179933" y="386856"/>
              </a:lnTo>
              <a:lnTo>
                <a:pt x="179933" y="0"/>
              </a:lnTo>
              <a:lnTo>
                <a:pt x="359866" y="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6DF2E2C-3A64-4F8F-9D34-2B7C1363A315}">
      <dsp:nvSpPr>
        <dsp:cNvPr id="0" name=""/>
        <dsp:cNvSpPr/>
      </dsp:nvSpPr>
      <dsp:spPr>
        <a:xfrm>
          <a:off x="1934" y="539989"/>
          <a:ext cx="1799332" cy="54879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Low Plane of Nutrition</a:t>
          </a:r>
        </a:p>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682g/d concentrate/access to forage</a:t>
          </a:r>
        </a:p>
      </dsp:txBody>
      <dsp:txXfrm>
        <a:off x="1934" y="539989"/>
        <a:ext cx="1799332" cy="548796"/>
      </dsp:txXfrm>
    </dsp:sp>
    <dsp:sp modelId="{831816BA-C02D-40F0-BFEB-86865A7FAC62}">
      <dsp:nvSpPr>
        <dsp:cNvPr id="0" name=""/>
        <dsp:cNvSpPr/>
      </dsp:nvSpPr>
      <dsp:spPr>
        <a:xfrm>
          <a:off x="2161133" y="153132"/>
          <a:ext cx="1799332" cy="54879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Progesterone pre-treatment</a:t>
          </a:r>
        </a:p>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CIDR</a:t>
          </a:r>
        </a:p>
      </dsp:txBody>
      <dsp:txXfrm>
        <a:off x="2161133" y="153132"/>
        <a:ext cx="1799332" cy="548796"/>
      </dsp:txXfrm>
    </dsp:sp>
    <dsp:sp modelId="{DD46B733-9B79-4002-9FA3-02F37E133D81}">
      <dsp:nvSpPr>
        <dsp:cNvPr id="0" name=""/>
        <dsp:cNvSpPr/>
      </dsp:nvSpPr>
      <dsp:spPr>
        <a:xfrm>
          <a:off x="2161133" y="926845"/>
          <a:ext cx="1799332" cy="54879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No progesterone pre-treatment</a:t>
          </a:r>
        </a:p>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NO CIDR</a:t>
          </a:r>
        </a:p>
      </dsp:txBody>
      <dsp:txXfrm>
        <a:off x="2161133" y="926845"/>
        <a:ext cx="1799332" cy="548796"/>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Marlon Knights</dc:creator>
  <cp:keywords/>
  <dc:description/>
  <cp:lastModifiedBy>Marlon Knights</cp:lastModifiedBy>
  <cp:revision>1</cp:revision>
  <dcterms:created xsi:type="dcterms:W3CDTF">2016-01-04T17:56:00Z</dcterms:created>
  <dcterms:modified xsi:type="dcterms:W3CDTF">2016-01-04T17:58:00Z</dcterms:modified>
</cp:coreProperties>
</file>