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word/charts/chart1.xml" ContentType="application/vnd.openxmlformats-officedocument.drawingml.chart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charts/chart2.xml" ContentType="application/vnd.openxmlformats-officedocument.drawingml.chart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5D" w:rsidRPr="00696A5B" w:rsidRDefault="00696A5B">
      <w:pPr>
        <w:rPr>
          <w:b/>
          <w:u w:val="single"/>
        </w:rPr>
      </w:pPr>
      <w:r w:rsidRPr="00696A5B">
        <w:rPr>
          <w:b/>
          <w:u w:val="single"/>
        </w:rPr>
        <w:t>Arbuscular Mycorr</w:t>
      </w:r>
      <w:r>
        <w:rPr>
          <w:b/>
          <w:u w:val="single"/>
        </w:rPr>
        <w:t>hizal Fungi (AMF) Responses to T</w:t>
      </w:r>
      <w:r w:rsidRPr="00696A5B">
        <w:rPr>
          <w:b/>
          <w:u w:val="single"/>
        </w:rPr>
        <w:t>reatments</w:t>
      </w:r>
      <w:r w:rsidR="00AB491E">
        <w:rPr>
          <w:b/>
          <w:u w:val="single"/>
        </w:rPr>
        <w:t xml:space="preserve"> – FIGURE SET</w:t>
      </w:r>
    </w:p>
    <w:p w:rsidR="00E4304C" w:rsidRDefault="00E4304C"/>
    <w:p w:rsidR="00E4304C" w:rsidRDefault="00AB491E">
      <w:r w:rsidRPr="00AB491E">
        <w:rPr>
          <w:noProof/>
        </w:rPr>
        <w:drawing>
          <wp:inline distT="0" distB="0" distL="0" distR="0">
            <wp:extent cx="4267200" cy="3200401"/>
            <wp:effectExtent l="25400" t="25400" r="0" b="0"/>
            <wp:docPr id="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4304C" w:rsidRPr="00E4304C" w:rsidRDefault="001C649F">
      <w:pPr>
        <w:rPr>
          <w:b/>
        </w:rPr>
      </w:pPr>
      <w:r>
        <w:rPr>
          <w:b/>
        </w:rPr>
        <w:t>Fig. 2</w:t>
      </w:r>
      <w:r w:rsidR="00E4304C" w:rsidRPr="00E4304C">
        <w:rPr>
          <w:b/>
        </w:rPr>
        <w:t>.  AMF root colonization of winter cover crop treatments prior to kill treatments</w:t>
      </w:r>
      <w:r w:rsidR="00E4304C">
        <w:rPr>
          <w:b/>
        </w:rPr>
        <w:t xml:space="preserve"> April 2011</w:t>
      </w:r>
      <w:r w:rsidR="00E4304C" w:rsidRPr="00E4304C">
        <w:rPr>
          <w:b/>
        </w:rPr>
        <w:t>.</w:t>
      </w:r>
    </w:p>
    <w:p w:rsidR="00E4304C" w:rsidRDefault="00E4304C"/>
    <w:p w:rsidR="00E4304C" w:rsidRDefault="004139D2">
      <w:r w:rsidRPr="004139D2">
        <w:rPr>
          <w:noProof/>
        </w:rPr>
        <w:drawing>
          <wp:inline distT="0" distB="0" distL="0" distR="0">
            <wp:extent cx="4324350" cy="3190875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139D2" w:rsidRPr="004139D2" w:rsidRDefault="001C649F">
      <w:pPr>
        <w:rPr>
          <w:b/>
        </w:rPr>
      </w:pPr>
      <w:r>
        <w:rPr>
          <w:b/>
        </w:rPr>
        <w:t>Fig 3</w:t>
      </w:r>
      <w:r w:rsidR="004139D2" w:rsidRPr="004139D2">
        <w:rPr>
          <w:b/>
        </w:rPr>
        <w:t xml:space="preserve">. AMF root colonization of three week Corn post cover crop kill treatment. </w:t>
      </w:r>
    </w:p>
    <w:sectPr w:rsidR="004139D2" w:rsidRPr="004139D2" w:rsidSect="007C225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8"/>
  <w:doNotTrackMoves/>
  <w:defaultTabStop w:val="720"/>
  <w:characterSpacingControl w:val="doNotCompress"/>
  <w:compat/>
  <w:rsids>
    <w:rsidRoot w:val="00696A5B"/>
    <w:rsid w:val="001C649F"/>
    <w:rsid w:val="00290E06"/>
    <w:rsid w:val="002D4630"/>
    <w:rsid w:val="004044B7"/>
    <w:rsid w:val="004139D2"/>
    <w:rsid w:val="00654D4C"/>
    <w:rsid w:val="00696A5B"/>
    <w:rsid w:val="007C225D"/>
    <w:rsid w:val="00804212"/>
    <w:rsid w:val="00956389"/>
    <w:rsid w:val="00A744AA"/>
    <w:rsid w:val="00AB491E"/>
    <w:rsid w:val="00E4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ropsci.ad.ncsu.edu\dfs\MycorrhizaGroup\Mycorrhiza%20Lab%20Group\Dolly's%20folder\Dolly's%202011%20projects\Julie%20Grossman\Kinston%20Cover%20Crop%20Study\AMF%20part%20of%20study\2011%20Kinston%20Data%20and%20Methods\Dolly's%20char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ropsci.ad.ncsu.edu\dfs\MycorrhizaGroup\Mycorrhiza%20Lab%20Group\Dolly's%20folder\Dolly's%202011%20projects\Julie%20Grossman\Kinston%20Cover%20Crop%20Study\AMF%20part%20of%20study\2011%20Kinston%20Data%20and%20Methods\Dolly's%20char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title>
      <c:tx>
        <c:rich>
          <a:bodyPr/>
          <a:lstStyle/>
          <a:p>
            <a:pPr>
              <a:defRPr sz="1200"/>
            </a:pPr>
            <a:r>
              <a:rPr lang="en-US" sz="1200" b="1" i="0" u="none" strike="noStrike" baseline="0" smtClean="0"/>
              <a:t>Percent mycorrhizal colonization in  cover crop legume roots prior to spring termination</a:t>
            </a:r>
            <a:endParaRPr lang="en-US" sz="1200"/>
          </a:p>
        </c:rich>
      </c:tx>
      <c:layout>
        <c:manualLayout>
          <c:xMode val="edge"/>
          <c:yMode val="edge"/>
          <c:x val="0.12255638596023"/>
          <c:y val="0.0320733104238261"/>
        </c:manualLayout>
      </c:layout>
    </c:title>
    <c:plotArea>
      <c:layout/>
      <c:barChart>
        <c:barDir val="col"/>
        <c:grouping val="clustered"/>
        <c:ser>
          <c:idx val="1"/>
          <c:order val="1"/>
          <c:tx>
            <c:strRef>
              <c:f>Sheet1!$B$5</c:f>
            </c:strRef>
          </c:tx>
          <c:errBars>
            <c:errBarType val="both"/>
            <c:errValType val="cust"/>
            <c:plus>
              <c:numRef>
                <c:f>Sheet1!$C$6:$C$11</c:f>
                <c:numCache>
                  <c:formatCode>General</c:formatCode>
                  <c:ptCount val="6"/>
                  <c:pt idx="0">
                    <c:v>5.107770836349894</c:v>
                  </c:pt>
                  <c:pt idx="1">
                    <c:v>5.28825349241128</c:v>
                  </c:pt>
                  <c:pt idx="2">
                    <c:v>3.430219562943458</c:v>
                  </c:pt>
                  <c:pt idx="3">
                    <c:v>5.638017345072054</c:v>
                  </c:pt>
                  <c:pt idx="4">
                    <c:v>3.59741660778954</c:v>
                  </c:pt>
                  <c:pt idx="5">
                    <c:v>3.529636430757895</c:v>
                  </c:pt>
                </c:numCache>
              </c:numRef>
            </c:plus>
            <c:minus>
              <c:numRef>
                <c:f>Sheet1!$C$6:$C$11</c:f>
                <c:numCache>
                  <c:formatCode>General</c:formatCode>
                  <c:ptCount val="6"/>
                  <c:pt idx="0">
                    <c:v>5.107770836349894</c:v>
                  </c:pt>
                  <c:pt idx="1">
                    <c:v>5.28825349241128</c:v>
                  </c:pt>
                  <c:pt idx="2">
                    <c:v>3.430219562943458</c:v>
                  </c:pt>
                  <c:pt idx="3">
                    <c:v>5.638017345072054</c:v>
                  </c:pt>
                  <c:pt idx="4">
                    <c:v>3.59741660778954</c:v>
                  </c:pt>
                  <c:pt idx="5">
                    <c:v>3.529636430757895</c:v>
                  </c:pt>
                </c:numCache>
              </c:numRef>
            </c:minus>
          </c:errBars>
          <c:cat>
            <c:multiLvlStrRef>
              <c:f>Sheet1!$A$6:$A$11</c:f>
            </c:multiLvlStrRef>
          </c:cat>
          <c:val>
            <c:numRef>
              <c:f>Sheet1!$B$6:$B$11</c:f>
            </c:numRef>
          </c:val>
        </c:ser>
        <c:ser>
          <c:idx val="0"/>
          <c:order val="0"/>
          <c:tx>
            <c:strRef>
              <c:f>Sheet1!$B$5</c:f>
              <c:strCache>
                <c:ptCount val="1"/>
                <c:pt idx="0">
                  <c:v>Mean</c:v>
                </c:pt>
              </c:strCache>
            </c:strRef>
          </c:tx>
          <c:errBars>
            <c:errBarType val="both"/>
            <c:errValType val="cust"/>
            <c:plus>
              <c:numRef>
                <c:f>Sheet1!$C$6:$C$11</c:f>
                <c:numCache>
                  <c:formatCode>General</c:formatCode>
                  <c:ptCount val="6"/>
                  <c:pt idx="0">
                    <c:v>5.107770836349897</c:v>
                  </c:pt>
                  <c:pt idx="1">
                    <c:v>5.28825349241128</c:v>
                  </c:pt>
                  <c:pt idx="2">
                    <c:v>3.430219562943458</c:v>
                  </c:pt>
                  <c:pt idx="3">
                    <c:v>5.638017345072054</c:v>
                  </c:pt>
                  <c:pt idx="4">
                    <c:v>3.59741660778954</c:v>
                  </c:pt>
                  <c:pt idx="5">
                    <c:v>3.529636430757895</c:v>
                  </c:pt>
                </c:numCache>
              </c:numRef>
            </c:plus>
            <c:minus>
              <c:numRef>
                <c:f>Sheet1!$C$6:$C$11</c:f>
                <c:numCache>
                  <c:formatCode>General</c:formatCode>
                  <c:ptCount val="6"/>
                  <c:pt idx="0">
                    <c:v>5.107770836349897</c:v>
                  </c:pt>
                  <c:pt idx="1">
                    <c:v>5.28825349241128</c:v>
                  </c:pt>
                  <c:pt idx="2">
                    <c:v>3.430219562943458</c:v>
                  </c:pt>
                  <c:pt idx="3">
                    <c:v>5.638017345072054</c:v>
                  </c:pt>
                  <c:pt idx="4">
                    <c:v>3.59741660778954</c:v>
                  </c:pt>
                  <c:pt idx="5">
                    <c:v>3.529636430757895</c:v>
                  </c:pt>
                </c:numCache>
              </c:numRef>
            </c:minus>
          </c:errBars>
          <c:cat>
            <c:strRef>
              <c:f>Sheet1!$A$6:$A$11</c:f>
              <c:strCache>
                <c:ptCount val="6"/>
                <c:pt idx="0">
                  <c:v>austrian winter pea</c:v>
                </c:pt>
                <c:pt idx="1">
                  <c:v>hairy vetch</c:v>
                </c:pt>
                <c:pt idx="2">
                  <c:v>balansa clover</c:v>
                </c:pt>
                <c:pt idx="3">
                  <c:v>crimson clover</c:v>
                </c:pt>
                <c:pt idx="4">
                  <c:v>N00</c:v>
                </c:pt>
                <c:pt idx="5">
                  <c:v>N150</c:v>
                </c:pt>
              </c:strCache>
            </c:strRef>
          </c:cat>
          <c:val>
            <c:numRef>
              <c:f>Sheet1!$B$6:$B$11</c:f>
              <c:numCache>
                <c:formatCode>General</c:formatCode>
                <c:ptCount val="6"/>
                <c:pt idx="0">
                  <c:v>67.3125</c:v>
                </c:pt>
                <c:pt idx="1">
                  <c:v>60.375</c:v>
                </c:pt>
                <c:pt idx="2">
                  <c:v>55.56250000000001</c:v>
                </c:pt>
                <c:pt idx="3">
                  <c:v>48.9375</c:v>
                </c:pt>
                <c:pt idx="4">
                  <c:v>48.56250000000001</c:v>
                </c:pt>
                <c:pt idx="5">
                  <c:v>50.5</c:v>
                </c:pt>
              </c:numCache>
            </c:numRef>
          </c:val>
        </c:ser>
        <c:axId val="410102376"/>
        <c:axId val="431262456"/>
      </c:barChart>
      <c:catAx>
        <c:axId val="410102376"/>
        <c:scaling>
          <c:orientation val="minMax"/>
        </c:scaling>
        <c:axPos val="b"/>
        <c:majorTickMark val="none"/>
        <c:tickLblPos val="nextTo"/>
        <c:crossAx val="431262456"/>
        <c:crosses val="autoZero"/>
        <c:auto val="1"/>
        <c:lblAlgn val="ctr"/>
        <c:lblOffset val="100"/>
      </c:catAx>
      <c:valAx>
        <c:axId val="4312624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1010237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title>
      <c:tx>
        <c:rich>
          <a:bodyPr/>
          <a:lstStyle/>
          <a:p>
            <a:pPr>
              <a:defRPr/>
            </a:pPr>
            <a:r>
              <a:rPr lang="en-US" sz="1200" baseline="0"/>
              <a:t>Percent mycorrhizal colonization in 3 week old corn roots as affected by cover crop kill treatment</a:t>
            </a:r>
          </a:p>
        </c:rich>
      </c:tx>
      <c:layout>
        <c:manualLayout>
          <c:xMode val="edge"/>
          <c:yMode val="edge"/>
          <c:x val="0.118950131233596"/>
          <c:y val="0.0248756218905473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Sheet2!$B$10</c:f>
              <c:strCache>
                <c:ptCount val="1"/>
                <c:pt idx="0">
                  <c:v>Mean</c:v>
                </c:pt>
              </c:strCache>
            </c:strRef>
          </c:tx>
          <c:errBars>
            <c:errBarType val="both"/>
            <c:errValType val="cust"/>
            <c:plus>
              <c:numRef>
                <c:f>Sheet2!$C$11:$C$14</c:f>
                <c:numCache>
                  <c:formatCode>General</c:formatCode>
                  <c:ptCount val="4"/>
                  <c:pt idx="0">
                    <c:v>3.176383670894911</c:v>
                  </c:pt>
                  <c:pt idx="1">
                    <c:v>4.027701884570035</c:v>
                  </c:pt>
                  <c:pt idx="2">
                    <c:v>3.522422352250474</c:v>
                  </c:pt>
                  <c:pt idx="3">
                    <c:v>3.676492064064453</c:v>
                  </c:pt>
                </c:numCache>
              </c:numRef>
            </c:plus>
            <c:minus>
              <c:numRef>
                <c:f>Sheet2!$C$11:$C$14</c:f>
                <c:numCache>
                  <c:formatCode>General</c:formatCode>
                  <c:ptCount val="4"/>
                  <c:pt idx="0">
                    <c:v>3.176383670894911</c:v>
                  </c:pt>
                  <c:pt idx="1">
                    <c:v>4.027701884570035</c:v>
                  </c:pt>
                  <c:pt idx="2">
                    <c:v>3.522422352250474</c:v>
                  </c:pt>
                  <c:pt idx="3">
                    <c:v>3.676492064064453</c:v>
                  </c:pt>
                </c:numCache>
              </c:numRef>
            </c:minus>
          </c:errBars>
          <c:cat>
            <c:strRef>
              <c:f>Sheet2!$A$11:$A$14</c:f>
              <c:strCache>
                <c:ptCount val="4"/>
                <c:pt idx="0">
                  <c:v>Flail</c:v>
                </c:pt>
                <c:pt idx="1">
                  <c:v>Roll</c:v>
                </c:pt>
                <c:pt idx="2">
                  <c:v>Spray</c:v>
                </c:pt>
                <c:pt idx="3">
                  <c:v>Till</c:v>
                </c:pt>
              </c:strCache>
            </c:strRef>
          </c:cat>
          <c:val>
            <c:numRef>
              <c:f>Sheet2!$B$11:$B$14</c:f>
              <c:numCache>
                <c:formatCode>General</c:formatCode>
                <c:ptCount val="4"/>
                <c:pt idx="0">
                  <c:v>59.04166666666658</c:v>
                </c:pt>
                <c:pt idx="1">
                  <c:v>42.79166666666661</c:v>
                </c:pt>
                <c:pt idx="2">
                  <c:v>62.08333333333334</c:v>
                </c:pt>
                <c:pt idx="3">
                  <c:v>56.91666666666658</c:v>
                </c:pt>
              </c:numCache>
            </c:numRef>
          </c:val>
        </c:ser>
        <c:axId val="499942632"/>
        <c:axId val="499383272"/>
      </c:barChart>
      <c:catAx>
        <c:axId val="499942632"/>
        <c:scaling>
          <c:orientation val="minMax"/>
        </c:scaling>
        <c:axPos val="b"/>
        <c:tickLblPos val="nextTo"/>
        <c:crossAx val="499383272"/>
        <c:crosses val="autoZero"/>
        <c:auto val="1"/>
        <c:lblAlgn val="ctr"/>
        <c:lblOffset val="100"/>
      </c:catAx>
      <c:valAx>
        <c:axId val="499383272"/>
        <c:scaling>
          <c:orientation val="minMax"/>
        </c:scaling>
        <c:axPos val="l"/>
        <c:majorGridlines/>
        <c:numFmt formatCode="General" sourceLinked="1"/>
        <c:tickLblPos val="nextTo"/>
        <c:crossAx val="49994263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 - CALS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Schroeder-Moreno</dc:creator>
  <cp:keywords/>
  <dc:description/>
  <cp:lastModifiedBy>Julie Grossman</cp:lastModifiedBy>
  <cp:revision>4</cp:revision>
  <dcterms:created xsi:type="dcterms:W3CDTF">2012-03-31T02:08:00Z</dcterms:created>
  <dcterms:modified xsi:type="dcterms:W3CDTF">2012-03-31T02:14:00Z</dcterms:modified>
</cp:coreProperties>
</file>