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E" w:rsidRPr="008B305E" w:rsidRDefault="008B305E" w:rsidP="008B3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144"/>
        <w:jc w:val="center"/>
        <w:rPr>
          <w:rFonts w:cstheme="minorHAnsi"/>
          <w:b/>
          <w:sz w:val="24"/>
          <w:szCs w:val="24"/>
        </w:rPr>
      </w:pPr>
      <w:r w:rsidRPr="008B305E">
        <w:rPr>
          <w:rFonts w:cstheme="minorHAnsi"/>
          <w:b/>
          <w:sz w:val="24"/>
          <w:szCs w:val="24"/>
        </w:rPr>
        <w:t>BENEFICIARY FORM</w:t>
      </w:r>
    </w:p>
    <w:p w:rsidR="008B305E" w:rsidRPr="008B305E" w:rsidRDefault="008B305E" w:rsidP="008B3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cstheme="minorHAnsi"/>
          <w:b/>
          <w:sz w:val="24"/>
          <w:szCs w:val="24"/>
        </w:rPr>
      </w:pPr>
      <w:r w:rsidRPr="008B305E">
        <w:rPr>
          <w:rFonts w:cstheme="minorHAnsi"/>
          <w:b/>
          <w:sz w:val="24"/>
          <w:szCs w:val="24"/>
        </w:rPr>
        <w:t xml:space="preserve">Northeast SARE Professional Development Program </w:t>
      </w:r>
    </w:p>
    <w:p w:rsidR="008B305E" w:rsidRPr="008B305E" w:rsidRDefault="008B305E" w:rsidP="008B3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144" w:right="144"/>
        <w:jc w:val="center"/>
        <w:rPr>
          <w:rFonts w:cstheme="minorHAnsi"/>
          <w:b/>
          <w:sz w:val="24"/>
          <w:szCs w:val="24"/>
        </w:rPr>
      </w:pPr>
    </w:p>
    <w:p w:rsidR="008B305E" w:rsidRPr="008B305E" w:rsidRDefault="008B305E" w:rsidP="008B30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40" w:lineRule="auto"/>
        <w:ind w:left="144" w:right="144"/>
        <w:rPr>
          <w:rFonts w:cstheme="minorHAnsi"/>
          <w:b/>
          <w:sz w:val="24"/>
          <w:szCs w:val="24"/>
        </w:rPr>
      </w:pPr>
      <w:r w:rsidRPr="008B305E">
        <w:rPr>
          <w:rFonts w:cstheme="minorHAnsi"/>
          <w:b/>
          <w:sz w:val="24"/>
          <w:szCs w:val="24"/>
        </w:rPr>
        <w:t>Project ID: ENE08-107</w:t>
      </w:r>
    </w:p>
    <w:p w:rsidR="008B305E" w:rsidRPr="008B305E" w:rsidRDefault="008B305E" w:rsidP="008B305E">
      <w:pPr>
        <w:tabs>
          <w:tab w:val="left" w:pos="-900"/>
          <w:tab w:val="left" w:pos="2880"/>
        </w:tabs>
        <w:suppressAutoHyphens/>
        <w:spacing w:after="120" w:line="240" w:lineRule="auto"/>
        <w:ind w:left="144" w:right="144"/>
        <w:jc w:val="both"/>
        <w:rPr>
          <w:rFonts w:cstheme="minorHAnsi"/>
          <w:b/>
          <w:sz w:val="24"/>
          <w:szCs w:val="24"/>
        </w:rPr>
      </w:pPr>
      <w:r w:rsidRPr="008B305E">
        <w:rPr>
          <w:rFonts w:cstheme="minorHAnsi"/>
          <w:b/>
          <w:sz w:val="24"/>
          <w:szCs w:val="24"/>
        </w:rPr>
        <w:t xml:space="preserve">Principal Investigator: Beth </w:t>
      </w:r>
      <w:proofErr w:type="spellStart"/>
      <w:r w:rsidRPr="008B305E">
        <w:rPr>
          <w:rFonts w:cstheme="minorHAnsi"/>
          <w:b/>
          <w:sz w:val="24"/>
          <w:szCs w:val="24"/>
        </w:rPr>
        <w:t>Holtzman</w:t>
      </w:r>
      <w:proofErr w:type="spellEnd"/>
    </w:p>
    <w:p w:rsidR="008B305E" w:rsidRPr="008B305E" w:rsidRDefault="008B305E" w:rsidP="008B305E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rFonts w:cstheme="minorHAnsi"/>
          <w:b/>
          <w:sz w:val="24"/>
          <w:szCs w:val="24"/>
        </w:rPr>
      </w:pPr>
      <w:r w:rsidRPr="008B305E">
        <w:rPr>
          <w:rFonts w:cstheme="minorHAnsi"/>
          <w:b/>
          <w:sz w:val="24"/>
          <w:szCs w:val="24"/>
        </w:rPr>
        <w:t>Final Report year:  2012</w:t>
      </w:r>
    </w:p>
    <w:p w:rsidR="008B305E" w:rsidRPr="008B305E" w:rsidRDefault="008B305E" w:rsidP="008B305E">
      <w:pPr>
        <w:tabs>
          <w:tab w:val="left" w:pos="-900"/>
          <w:tab w:val="left" w:pos="2880"/>
        </w:tabs>
        <w:suppressAutoHyphens/>
        <w:spacing w:after="0" w:line="240" w:lineRule="auto"/>
        <w:ind w:left="144" w:right="144"/>
        <w:jc w:val="both"/>
        <w:rPr>
          <w:rFonts w:cstheme="minorHAnsi"/>
          <w:b/>
          <w:sz w:val="24"/>
          <w:szCs w:val="24"/>
        </w:rPr>
      </w:pPr>
      <w:r w:rsidRPr="008B305E">
        <w:rPr>
          <w:rFonts w:cstheme="minorHAnsi"/>
          <w:b/>
          <w:sz w:val="24"/>
          <w:szCs w:val="24"/>
        </w:rPr>
        <w:t xml:space="preserve">                                         </w:t>
      </w:r>
    </w:p>
    <w:tbl>
      <w:tblPr>
        <w:tblW w:w="10800" w:type="dxa"/>
        <w:tblInd w:w="93" w:type="dxa"/>
        <w:tblLook w:val="0000" w:firstRow="0" w:lastRow="0" w:firstColumn="0" w:lastColumn="0" w:noHBand="0" w:noVBand="0"/>
      </w:tblPr>
      <w:tblGrid>
        <w:gridCol w:w="6125"/>
        <w:gridCol w:w="768"/>
        <w:gridCol w:w="768"/>
        <w:gridCol w:w="768"/>
        <w:gridCol w:w="677"/>
        <w:gridCol w:w="904"/>
        <w:gridCol w:w="790"/>
      </w:tblGrid>
      <w:tr w:rsidR="008B305E" w:rsidRPr="008B305E" w:rsidTr="008B305E">
        <w:trPr>
          <w:trHeight w:val="255"/>
        </w:trPr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Milestone Activity</w:t>
            </w:r>
          </w:p>
        </w:tc>
        <w:tc>
          <w:tcPr>
            <w:tcW w:w="40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Beneficiary Number</w:t>
            </w:r>
          </w:p>
        </w:tc>
      </w:tr>
      <w:tr w:rsidR="008B305E" w:rsidRPr="008B305E" w:rsidTr="008B305E">
        <w:trPr>
          <w:trHeight w:val="1303"/>
        </w:trPr>
        <w:tc>
          <w:tcPr>
            <w:tcW w:w="5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Extension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USDA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Non-Profit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Industry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tbRl"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Farmers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extDirection w:val="tbRl"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305E">
              <w:rPr>
                <w:rFonts w:cstheme="minorHAnsi"/>
                <w:b/>
                <w:bCs/>
                <w:sz w:val="24"/>
                <w:szCs w:val="24"/>
              </w:rPr>
              <w:t>Other</w:t>
            </w:r>
          </w:p>
        </w:tc>
      </w:tr>
      <w:tr w:rsidR="008B305E" w:rsidRPr="008B305E" w:rsidTr="008B305E">
        <w:trPr>
          <w:trHeight w:val="71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5E" w:rsidRPr="008B305E" w:rsidRDefault="008B305E" w:rsidP="008B30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Milestone 1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8B305E">
              <w:rPr>
                <w:rFonts w:cstheme="minorHAnsi"/>
                <w:sz w:val="20"/>
                <w:szCs w:val="20"/>
              </w:rPr>
              <w:t>Using data collected in pilot focus groups conducted in 2007, the project advisory group develops the framework and questions for the focus groups and a web-based survey.”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8B305E" w:rsidRPr="008B305E" w:rsidTr="008B305E">
        <w:trPr>
          <w:trHeight w:val="71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5E" w:rsidRPr="008B305E" w:rsidRDefault="008B305E" w:rsidP="008B305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Milestone 2: 60 farmers and 60 service providers (approximately) respond to outreach conducted regarding the focus groups. Information about beneficiary affiliation at this milestone is not available.</w:t>
            </w:r>
          </w:p>
        </w:tc>
        <w:tc>
          <w:tcPr>
            <w:tcW w:w="25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305E" w:rsidRPr="008B305E" w:rsidTr="008B305E">
        <w:trPr>
          <w:trHeight w:val="701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 xml:space="preserve">Milestone 3: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305E">
              <w:rPr>
                <w:rFonts w:cstheme="minorHAnsi"/>
                <w:sz w:val="20"/>
                <w:szCs w:val="20"/>
              </w:rPr>
              <w:t>50 farmers participated as educators and 52 service providers participated as learners in four fishbowl style, facilitated focus groups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18"/>
                <w:szCs w:val="18"/>
              </w:rPr>
            </w:pPr>
            <w:r w:rsidRPr="008B305E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18"/>
                <w:szCs w:val="18"/>
              </w:rPr>
            </w:pPr>
            <w:r w:rsidRPr="008B305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18"/>
                <w:szCs w:val="18"/>
              </w:rPr>
            </w:pPr>
            <w:r w:rsidRPr="008B305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18"/>
                <w:szCs w:val="18"/>
              </w:rPr>
            </w:pPr>
            <w:r w:rsidRPr="008B30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18"/>
                <w:szCs w:val="18"/>
              </w:rPr>
            </w:pPr>
            <w:r w:rsidRPr="008B305E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18"/>
                <w:szCs w:val="18"/>
              </w:rPr>
            </w:pPr>
            <w:r w:rsidRPr="008B305E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B305E" w:rsidRPr="008B305E" w:rsidTr="008B305E">
        <w:trPr>
          <w:trHeight w:val="71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 xml:space="preserve">Milestone 4: 440 people from 9 Northeast states participate in web survey of beginning farmers. Of total respondents, 381 were farmers and 48 were agricultural service providers. (Breakdown of service provider categories </w:t>
            </w:r>
            <w:proofErr w:type="gramStart"/>
            <w:r w:rsidRPr="008B305E">
              <w:rPr>
                <w:rFonts w:cstheme="minorHAnsi"/>
                <w:sz w:val="20"/>
                <w:szCs w:val="20"/>
              </w:rPr>
              <w:t>are</w:t>
            </w:r>
            <w:proofErr w:type="gramEnd"/>
            <w:r w:rsidRPr="008B305E">
              <w:rPr>
                <w:rFonts w:cstheme="minorHAnsi"/>
                <w:sz w:val="20"/>
                <w:szCs w:val="20"/>
              </w:rPr>
              <w:t xml:space="preserve"> not available).</w:t>
            </w:r>
          </w:p>
        </w:tc>
        <w:tc>
          <w:tcPr>
            <w:tcW w:w="256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381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8B305E" w:rsidRPr="008B305E" w:rsidTr="008B305E">
        <w:trPr>
          <w:trHeight w:val="701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Milestone 5: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B305E">
              <w:rPr>
                <w:rFonts w:cstheme="minorHAnsi"/>
                <w:sz w:val="20"/>
                <w:szCs w:val="20"/>
              </w:rPr>
              <w:t xml:space="preserve">Teams of project participants develop projects to adapt service delivery to beginning farmers. Thirteen $1000 mini-grants were awarded. 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8B305E" w:rsidRPr="008B305E" w:rsidTr="008B305E">
        <w:trPr>
          <w:trHeight w:val="71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right="144"/>
              <w:rPr>
                <w:rFonts w:cstheme="minorHAnsi"/>
                <w:sz w:val="20"/>
                <w:szCs w:val="20"/>
              </w:rPr>
            </w:pPr>
            <w:r w:rsidRPr="008B305E">
              <w:rPr>
                <w:rFonts w:cstheme="minorHAnsi"/>
                <w:sz w:val="20"/>
                <w:szCs w:val="20"/>
              </w:rPr>
              <w:t>Milestone 6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8B305E">
              <w:rPr>
                <w:rFonts w:cstheme="minorHAnsi"/>
                <w:sz w:val="20"/>
                <w:szCs w:val="20"/>
              </w:rPr>
              <w:t>13 mini grant projects completed their plans of work and report positive impacts on farmers and/or agricultural professionals who work with beginning farmers.</w:t>
            </w:r>
          </w:p>
        </w:tc>
        <w:tc>
          <w:tcPr>
            <w:tcW w:w="6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305E" w:rsidRPr="008B305E" w:rsidRDefault="008B305E" w:rsidP="00A44551">
            <w:pPr>
              <w:spacing w:after="0" w:line="240" w:lineRule="auto"/>
              <w:ind w:left="144" w:right="144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DA6D5D" w:rsidRPr="008B305E" w:rsidRDefault="00DA6D5D">
      <w:pPr>
        <w:rPr>
          <w:rFonts w:cstheme="minorHAnsi"/>
          <w:sz w:val="24"/>
          <w:szCs w:val="24"/>
        </w:rPr>
      </w:pPr>
    </w:p>
    <w:sectPr w:rsidR="00DA6D5D" w:rsidRPr="008B305E" w:rsidSect="008B30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5E"/>
    <w:rsid w:val="008B305E"/>
    <w:rsid w:val="00D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bholtzma</dc:creator>
  <cp:lastModifiedBy>bholtzma</cp:lastModifiedBy>
  <cp:revision>1</cp:revision>
  <dcterms:created xsi:type="dcterms:W3CDTF">2012-06-07T20:11:00Z</dcterms:created>
  <dcterms:modified xsi:type="dcterms:W3CDTF">2012-06-07T20:18:00Z</dcterms:modified>
</cp:coreProperties>
</file>