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3456"/>
        <w:gridCol w:w="2448"/>
      </w:tblGrid>
      <w:tr w:rsidR="00763EB1" w:rsidRPr="00763EB1" w:rsidTr="00351EF1">
        <w:tc>
          <w:tcPr>
            <w:tcW w:w="2952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>Biotic factors</w:t>
            </w:r>
          </w:p>
        </w:tc>
        <w:tc>
          <w:tcPr>
            <w:tcW w:w="3456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>Emerging factors</w:t>
            </w:r>
          </w:p>
        </w:tc>
        <w:tc>
          <w:tcPr>
            <w:tcW w:w="2448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>Relevance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Branch dieback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rPr>
                <w:i/>
              </w:rPr>
              <w:t xml:space="preserve"> </w:t>
            </w:r>
            <w:proofErr w:type="spellStart"/>
            <w:r w:rsidRPr="00763EB1">
              <w:rPr>
                <w:i/>
              </w:rPr>
              <w:t>Pestalotiopsis</w:t>
            </w:r>
            <w:proofErr w:type="spellEnd"/>
            <w:r w:rsidRPr="00763EB1">
              <w:rPr>
                <w:i/>
              </w:rPr>
              <w:t xml:space="preserve"> 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Root rot</w:t>
            </w:r>
          </w:p>
        </w:tc>
        <w:tc>
          <w:tcPr>
            <w:tcW w:w="3456" w:type="dxa"/>
          </w:tcPr>
          <w:p w:rsidR="00763EB1" w:rsidRPr="00763EB1" w:rsidRDefault="00763EB1" w:rsidP="00763EB1">
            <w:proofErr w:type="spellStart"/>
            <w:r w:rsidRPr="00763EB1">
              <w:rPr>
                <w:i/>
              </w:rPr>
              <w:t>Fusarium</w:t>
            </w:r>
            <w:proofErr w:type="spellEnd"/>
            <w:r w:rsidRPr="00763EB1">
              <w:rPr>
                <w:i/>
              </w:rPr>
              <w:t xml:space="preserve">,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</w:t>
            </w:r>
          </w:p>
        </w:tc>
      </w:tr>
      <w:tr w:rsidR="00763EB1" w:rsidRPr="00763EB1" w:rsidTr="00351EF1">
        <w:trPr>
          <w:trHeight w:val="449"/>
        </w:trPr>
        <w:tc>
          <w:tcPr>
            <w:tcW w:w="2952" w:type="dxa"/>
          </w:tcPr>
          <w:p w:rsidR="00763EB1" w:rsidRPr="00763EB1" w:rsidRDefault="00763EB1" w:rsidP="00763EB1">
            <w:r w:rsidRPr="00763EB1">
              <w:t xml:space="preserve">Wood rot </w:t>
            </w:r>
          </w:p>
        </w:tc>
        <w:tc>
          <w:tcPr>
            <w:tcW w:w="3456" w:type="dxa"/>
          </w:tcPr>
          <w:p w:rsidR="00763EB1" w:rsidRPr="00763EB1" w:rsidRDefault="00763EB1" w:rsidP="00763EB1">
            <w:proofErr w:type="spellStart"/>
            <w:r w:rsidRPr="00763EB1">
              <w:rPr>
                <w:i/>
              </w:rPr>
              <w:t>Ganoderma</w:t>
            </w:r>
            <w:proofErr w:type="spellEnd"/>
            <w:r w:rsidRPr="00763EB1">
              <w:rPr>
                <w:i/>
              </w:rPr>
              <w:t xml:space="preserve">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****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Xylem residing bacteria</w:t>
            </w:r>
          </w:p>
        </w:tc>
        <w:tc>
          <w:tcPr>
            <w:tcW w:w="3456" w:type="dxa"/>
          </w:tcPr>
          <w:p w:rsidR="00763EB1" w:rsidRPr="00763EB1" w:rsidRDefault="00763EB1" w:rsidP="00763EB1">
            <w:proofErr w:type="spellStart"/>
            <w:r w:rsidRPr="00763EB1">
              <w:rPr>
                <w:i/>
              </w:rPr>
              <w:t>Ralstonia</w:t>
            </w:r>
            <w:proofErr w:type="spellEnd"/>
            <w:r w:rsidRPr="00763EB1">
              <w:rPr>
                <w:i/>
              </w:rPr>
              <w:t xml:space="preserve"> </w:t>
            </w:r>
            <w:proofErr w:type="spellStart"/>
            <w:r w:rsidRPr="00763EB1">
              <w:rPr>
                <w:i/>
              </w:rPr>
              <w:t>solanacearum</w:t>
            </w:r>
            <w:proofErr w:type="spellEnd"/>
            <w:r w:rsidRPr="00763EB1">
              <w:t xml:space="preserve"> </w:t>
            </w:r>
            <w:proofErr w:type="spellStart"/>
            <w:r w:rsidRPr="00763EB1">
              <w:rPr>
                <w:i/>
              </w:rPr>
              <w:t>Klebsiella</w:t>
            </w:r>
            <w:proofErr w:type="spellEnd"/>
            <w:r w:rsidRPr="00763EB1">
              <w:rPr>
                <w:i/>
              </w:rPr>
              <w:t xml:space="preserve"> </w:t>
            </w:r>
            <w:proofErr w:type="spellStart"/>
            <w:r w:rsidRPr="00763EB1">
              <w:rPr>
                <w:i/>
              </w:rPr>
              <w:t>oxytoca</w:t>
            </w:r>
            <w:proofErr w:type="spellEnd"/>
            <w:r w:rsidRPr="00763EB1">
              <w:rPr>
                <w:i/>
              </w:rPr>
              <w:t xml:space="preserve">,  K. </w:t>
            </w:r>
            <w:proofErr w:type="spellStart"/>
            <w:r w:rsidRPr="00763EB1">
              <w:rPr>
                <w:i/>
              </w:rPr>
              <w:t>variicola</w:t>
            </w:r>
            <w:proofErr w:type="spellEnd"/>
            <w:r w:rsidRPr="00763EB1">
              <w:t xml:space="preserve"> 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***</w:t>
            </w:r>
            <w:r w:rsidRPr="00763EB1">
              <w:br/>
              <w:t>**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Nematodes</w:t>
            </w:r>
          </w:p>
        </w:tc>
        <w:tc>
          <w:tcPr>
            <w:tcW w:w="3456" w:type="dxa"/>
          </w:tcPr>
          <w:p w:rsidR="00763EB1" w:rsidRPr="00763EB1" w:rsidRDefault="00763EB1" w:rsidP="00763EB1">
            <w:proofErr w:type="spellStart"/>
            <w:r w:rsidRPr="00763EB1">
              <w:rPr>
                <w:i/>
              </w:rPr>
              <w:t>Helicotylenchus</w:t>
            </w:r>
            <w:proofErr w:type="spellEnd"/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Insects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t>Termites</w:t>
            </w:r>
            <w:r w:rsidRPr="00763EB1">
              <w:br/>
              <w:t>Gall wasp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**</w:t>
            </w:r>
            <w:r w:rsidRPr="00763EB1">
              <w:br/>
              <w:t>*</w:t>
            </w:r>
          </w:p>
        </w:tc>
      </w:tr>
      <w:tr w:rsidR="00763EB1" w:rsidRPr="00763EB1" w:rsidTr="00351EF1">
        <w:tc>
          <w:tcPr>
            <w:tcW w:w="2952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 xml:space="preserve">Abiotic factors </w:t>
            </w:r>
          </w:p>
        </w:tc>
        <w:tc>
          <w:tcPr>
            <w:tcW w:w="3456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>Emerging factors</w:t>
            </w:r>
          </w:p>
        </w:tc>
        <w:tc>
          <w:tcPr>
            <w:tcW w:w="2448" w:type="dxa"/>
            <w:shd w:val="clear" w:color="auto" w:fill="000000"/>
          </w:tcPr>
          <w:p w:rsidR="00763EB1" w:rsidRPr="00763EB1" w:rsidRDefault="00763EB1" w:rsidP="00763EB1">
            <w:pPr>
              <w:rPr>
                <w:b/>
                <w:bCs/>
              </w:rPr>
            </w:pPr>
            <w:r w:rsidRPr="00763EB1">
              <w:rPr>
                <w:b/>
                <w:bCs/>
              </w:rPr>
              <w:t>Relevance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Weather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t xml:space="preserve">Typhoon damage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Management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t>Poor tree care practices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Site environment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t xml:space="preserve">Poor site selection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**</w:t>
            </w:r>
          </w:p>
        </w:tc>
      </w:tr>
      <w:tr w:rsidR="00763EB1" w:rsidRPr="00763EB1" w:rsidTr="00351EF1">
        <w:tc>
          <w:tcPr>
            <w:tcW w:w="2952" w:type="dxa"/>
          </w:tcPr>
          <w:p w:rsidR="00763EB1" w:rsidRPr="00763EB1" w:rsidRDefault="00763EB1" w:rsidP="00763EB1">
            <w:r w:rsidRPr="00763EB1">
              <w:t>Host genetics</w:t>
            </w:r>
          </w:p>
        </w:tc>
        <w:tc>
          <w:tcPr>
            <w:tcW w:w="3456" w:type="dxa"/>
          </w:tcPr>
          <w:p w:rsidR="00763EB1" w:rsidRPr="00763EB1" w:rsidRDefault="00763EB1" w:rsidP="00763EB1">
            <w:r w:rsidRPr="00763EB1">
              <w:t xml:space="preserve">Lack of genetic diversity </w:t>
            </w:r>
          </w:p>
        </w:tc>
        <w:tc>
          <w:tcPr>
            <w:tcW w:w="2448" w:type="dxa"/>
          </w:tcPr>
          <w:p w:rsidR="00763EB1" w:rsidRPr="00763EB1" w:rsidRDefault="00763EB1" w:rsidP="00763EB1">
            <w:r w:rsidRPr="00763EB1">
              <w:t>**</w:t>
            </w:r>
          </w:p>
        </w:tc>
      </w:tr>
    </w:tbl>
    <w:p w:rsidR="00352228" w:rsidRDefault="00763EB1"/>
    <w:p w:rsidR="00763EB1" w:rsidRDefault="00763EB1">
      <w:proofErr w:type="gramStart"/>
      <w:r w:rsidRPr="00763EB1">
        <w:t>Table 3.</w:t>
      </w:r>
      <w:proofErr w:type="gramEnd"/>
      <w:r w:rsidRPr="00763EB1">
        <w:t xml:space="preserve"> </w:t>
      </w:r>
      <w:proofErr w:type="gramStart"/>
      <w:r w:rsidRPr="00763EB1">
        <w:t>Likely contributors to ironwood decline and their perceived relevance from low * to high ****.</w:t>
      </w:r>
      <w:bookmarkStart w:id="0" w:name="_GoBack"/>
      <w:bookmarkEnd w:id="0"/>
      <w:proofErr w:type="gramEnd"/>
    </w:p>
    <w:sectPr w:rsidR="0076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B1"/>
    <w:rsid w:val="004858AB"/>
    <w:rsid w:val="005614BA"/>
    <w:rsid w:val="006474F5"/>
    <w:rsid w:val="007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2013-04-01T05:08:00Z</dcterms:created>
  <dcterms:modified xsi:type="dcterms:W3CDTF">2013-04-01T05:08:00Z</dcterms:modified>
</cp:coreProperties>
</file>