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F9" w:rsidRPr="00200A00" w:rsidRDefault="0074235D">
      <w:pPr>
        <w:rPr>
          <w:rFonts w:ascii="Times New Roman" w:hAnsi="Times New Roman" w:cs="Times New Roman"/>
          <w:sz w:val="24"/>
          <w:szCs w:val="24"/>
        </w:rPr>
      </w:pPr>
      <w:r w:rsidRPr="00200A00">
        <w:rPr>
          <w:rFonts w:ascii="Times New Roman" w:hAnsi="Times New Roman" w:cs="Times New Roman"/>
          <w:sz w:val="24"/>
          <w:szCs w:val="24"/>
        </w:rPr>
        <w:t>SARE Project GS10-094</w:t>
      </w:r>
    </w:p>
    <w:p w:rsidR="0074235D" w:rsidRPr="00200A00" w:rsidRDefault="0074235D">
      <w:pPr>
        <w:rPr>
          <w:rFonts w:ascii="Times New Roman" w:hAnsi="Times New Roman" w:cs="Times New Roman"/>
          <w:sz w:val="24"/>
          <w:szCs w:val="24"/>
        </w:rPr>
      </w:pPr>
      <w:r w:rsidRPr="00200A00">
        <w:rPr>
          <w:rFonts w:ascii="Times New Roman" w:hAnsi="Times New Roman" w:cs="Times New Roman"/>
          <w:sz w:val="24"/>
          <w:szCs w:val="24"/>
        </w:rPr>
        <w:t>Evaluation of Herbal Remedies as Alternatives to Antibiotic Therapy in Dairy Cattle</w:t>
      </w:r>
    </w:p>
    <w:p w:rsidR="0074235D" w:rsidRPr="00200A00" w:rsidRDefault="0074235D">
      <w:pPr>
        <w:rPr>
          <w:rFonts w:ascii="Times New Roman" w:hAnsi="Times New Roman" w:cs="Times New Roman"/>
          <w:sz w:val="24"/>
          <w:szCs w:val="24"/>
        </w:rPr>
      </w:pPr>
      <w:r w:rsidRPr="00200A00">
        <w:rPr>
          <w:rFonts w:ascii="Times New Roman" w:hAnsi="Times New Roman" w:cs="Times New Roman"/>
          <w:sz w:val="24"/>
          <w:szCs w:val="24"/>
        </w:rPr>
        <w:t>Keena Mullen, PhD Candidate</w:t>
      </w:r>
    </w:p>
    <w:p w:rsidR="00F24259" w:rsidRPr="00200A00" w:rsidRDefault="00F24259">
      <w:pPr>
        <w:rPr>
          <w:rFonts w:ascii="Times New Roman" w:hAnsi="Times New Roman" w:cs="Times New Roman"/>
          <w:b/>
          <w:sz w:val="24"/>
          <w:szCs w:val="24"/>
        </w:rPr>
      </w:pPr>
      <w:r w:rsidRPr="00200A00">
        <w:rPr>
          <w:rFonts w:ascii="Times New Roman" w:hAnsi="Times New Roman" w:cs="Times New Roman"/>
          <w:b/>
          <w:sz w:val="24"/>
          <w:szCs w:val="24"/>
        </w:rPr>
        <w:t>Summary</w:t>
      </w:r>
    </w:p>
    <w:p w:rsidR="00F24259" w:rsidRPr="00200A00" w:rsidRDefault="009C75EB">
      <w:pPr>
        <w:rPr>
          <w:rFonts w:ascii="Times New Roman" w:hAnsi="Times New Roman" w:cs="Times New Roman"/>
          <w:sz w:val="24"/>
          <w:szCs w:val="24"/>
        </w:rPr>
      </w:pPr>
      <w:r>
        <w:rPr>
          <w:rFonts w:ascii="Times New Roman" w:hAnsi="Times New Roman" w:cs="Times New Roman"/>
          <w:sz w:val="24"/>
          <w:szCs w:val="24"/>
        </w:rPr>
        <w:tab/>
        <w:t xml:space="preserve">A comparison of two herbal dry off treatments to conventional antibiotic or no treatment determined that herbal treatments are competitive with conventional therapy at dry off. The herbal treatments tested, </w:t>
      </w: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-Mast and </w:t>
      </w:r>
      <w:proofErr w:type="spellStart"/>
      <w:r>
        <w:rPr>
          <w:rFonts w:ascii="Times New Roman" w:hAnsi="Times New Roman" w:cs="Times New Roman"/>
          <w:sz w:val="24"/>
          <w:szCs w:val="24"/>
        </w:rPr>
        <w:t>Cinnatube</w:t>
      </w:r>
      <w:proofErr w:type="spellEnd"/>
      <w:r>
        <w:rPr>
          <w:rFonts w:ascii="Times New Roman" w:hAnsi="Times New Roman" w:cs="Times New Roman"/>
          <w:sz w:val="24"/>
          <w:szCs w:val="24"/>
        </w:rPr>
        <w:t xml:space="preserve">, were just as successful as conventional therapy in curing infections during the dry period but not significantly better than no treatment. </w:t>
      </w:r>
      <w:proofErr w:type="spellStart"/>
      <w:r>
        <w:rPr>
          <w:rFonts w:ascii="Times New Roman" w:hAnsi="Times New Roman" w:cs="Times New Roman"/>
          <w:sz w:val="24"/>
          <w:szCs w:val="24"/>
        </w:rPr>
        <w:t>Cinnatube</w:t>
      </w:r>
      <w:proofErr w:type="spellEnd"/>
      <w:r>
        <w:rPr>
          <w:rFonts w:ascii="Times New Roman" w:hAnsi="Times New Roman" w:cs="Times New Roman"/>
          <w:sz w:val="24"/>
          <w:szCs w:val="24"/>
        </w:rPr>
        <w:t xml:space="preserve"> was significantly better than no treatm</w:t>
      </w:r>
      <w:bookmarkStart w:id="0" w:name="_GoBack"/>
      <w:bookmarkEnd w:id="0"/>
      <w:r>
        <w:rPr>
          <w:rFonts w:ascii="Times New Roman" w:hAnsi="Times New Roman" w:cs="Times New Roman"/>
          <w:sz w:val="24"/>
          <w:szCs w:val="24"/>
        </w:rPr>
        <w:t>ent at preventing infections from occurring. Milk quality was not negatively affected by the use of any treatment. These herbal treatments are recommended for use if mastitis during the dry period</w:t>
      </w:r>
      <w:r w:rsidR="001954F0">
        <w:rPr>
          <w:rFonts w:ascii="Times New Roman" w:hAnsi="Times New Roman" w:cs="Times New Roman"/>
          <w:sz w:val="24"/>
          <w:szCs w:val="24"/>
        </w:rPr>
        <w:t xml:space="preserve"> and antibiotic use are</w:t>
      </w:r>
      <w:r>
        <w:rPr>
          <w:rFonts w:ascii="Times New Roman" w:hAnsi="Times New Roman" w:cs="Times New Roman"/>
          <w:sz w:val="24"/>
          <w:szCs w:val="24"/>
        </w:rPr>
        <w:t xml:space="preserve"> of concern to the farmer.</w:t>
      </w:r>
    </w:p>
    <w:p w:rsidR="00F24259" w:rsidRPr="00200A00" w:rsidRDefault="00F24259">
      <w:pPr>
        <w:rPr>
          <w:rFonts w:ascii="Times New Roman" w:hAnsi="Times New Roman" w:cs="Times New Roman"/>
          <w:b/>
          <w:sz w:val="24"/>
          <w:szCs w:val="24"/>
        </w:rPr>
      </w:pPr>
      <w:r w:rsidRPr="00200A00">
        <w:rPr>
          <w:rFonts w:ascii="Times New Roman" w:hAnsi="Times New Roman" w:cs="Times New Roman"/>
          <w:b/>
          <w:sz w:val="24"/>
          <w:szCs w:val="24"/>
        </w:rPr>
        <w:t>Introduction</w:t>
      </w:r>
    </w:p>
    <w:p w:rsidR="00DD3A3E" w:rsidRPr="00DD3A3E" w:rsidRDefault="00DD3A3E" w:rsidP="00DD3A3E">
      <w:pPr>
        <w:ind w:firstLine="720"/>
        <w:rPr>
          <w:rFonts w:ascii="Times New Roman" w:hAnsi="Times New Roman" w:cs="Times New Roman"/>
          <w:sz w:val="24"/>
          <w:szCs w:val="24"/>
        </w:rPr>
      </w:pPr>
      <w:r w:rsidRPr="00DD3A3E">
        <w:rPr>
          <w:rFonts w:ascii="Times New Roman" w:hAnsi="Times New Roman" w:cs="Times New Roman"/>
          <w:sz w:val="24"/>
          <w:szCs w:val="24"/>
        </w:rPr>
        <w:t xml:space="preserve">Inflammation of the mammary gland, or mastitis, is one of the most costly health issues of dairy farms; it is estimated that each clinical </w:t>
      </w:r>
      <w:proofErr w:type="spellStart"/>
      <w:r w:rsidRPr="00DD3A3E">
        <w:rPr>
          <w:rFonts w:ascii="Times New Roman" w:hAnsi="Times New Roman" w:cs="Times New Roman"/>
          <w:sz w:val="24"/>
          <w:szCs w:val="24"/>
        </w:rPr>
        <w:t>case</w:t>
      </w:r>
      <w:proofErr w:type="spellEnd"/>
      <w:r w:rsidRPr="00DD3A3E">
        <w:rPr>
          <w:rFonts w:ascii="Times New Roman" w:hAnsi="Times New Roman" w:cs="Times New Roman"/>
          <w:sz w:val="24"/>
          <w:szCs w:val="24"/>
        </w:rPr>
        <w:t xml:space="preserve"> costs an average of $179 due to milk loss, increased mortality and treatment costs on conventional dairy farms (Bar et al.</w:t>
      </w:r>
      <w:r w:rsidR="004434FE">
        <w:rPr>
          <w:rFonts w:ascii="Times New Roman" w:hAnsi="Times New Roman" w:cs="Times New Roman"/>
          <w:sz w:val="24"/>
          <w:szCs w:val="24"/>
        </w:rPr>
        <w:t>,</w:t>
      </w:r>
      <w:r w:rsidRPr="00DD3A3E">
        <w:rPr>
          <w:rFonts w:ascii="Times New Roman" w:hAnsi="Times New Roman" w:cs="Times New Roman"/>
          <w:sz w:val="24"/>
          <w:szCs w:val="24"/>
        </w:rPr>
        <w:t xml:space="preserve"> 2008). In dairy cows, mastitis is most frequently caused by a bacterial infection. Infection can occur during lactation or in the dry period (between the end of lactation and parturition) as a result of contact with contagious or environmental pathogens (National Mastitis Council</w:t>
      </w:r>
      <w:r w:rsidR="004434FE">
        <w:rPr>
          <w:rFonts w:ascii="Times New Roman" w:hAnsi="Times New Roman" w:cs="Times New Roman"/>
          <w:sz w:val="24"/>
          <w:szCs w:val="24"/>
        </w:rPr>
        <w:t>,</w:t>
      </w:r>
      <w:r w:rsidRPr="00DD3A3E">
        <w:rPr>
          <w:rFonts w:ascii="Times New Roman" w:hAnsi="Times New Roman" w:cs="Times New Roman"/>
          <w:sz w:val="24"/>
          <w:szCs w:val="24"/>
        </w:rPr>
        <w:t xml:space="preserve"> 1997).  Prophylactic use of antibiotics 60 days before parturition at the time of drying off has been shown to be effective in treating current and preventing future bacterial infections (</w:t>
      </w:r>
      <w:proofErr w:type="spellStart"/>
      <w:r w:rsidRPr="00DD3A3E">
        <w:rPr>
          <w:rFonts w:ascii="Times New Roman" w:hAnsi="Times New Roman" w:cs="Times New Roman"/>
          <w:sz w:val="24"/>
          <w:szCs w:val="24"/>
        </w:rPr>
        <w:t>Neave</w:t>
      </w:r>
      <w:proofErr w:type="spellEnd"/>
      <w:r w:rsidRPr="00DD3A3E">
        <w:rPr>
          <w:rFonts w:ascii="Times New Roman" w:hAnsi="Times New Roman" w:cs="Times New Roman"/>
          <w:sz w:val="24"/>
          <w:szCs w:val="24"/>
        </w:rPr>
        <w:t xml:space="preserve"> et al.</w:t>
      </w:r>
      <w:r w:rsidR="00B04551">
        <w:rPr>
          <w:rFonts w:ascii="Times New Roman" w:hAnsi="Times New Roman" w:cs="Times New Roman"/>
          <w:sz w:val="24"/>
          <w:szCs w:val="24"/>
        </w:rPr>
        <w:t>,</w:t>
      </w:r>
      <w:r w:rsidRPr="00DD3A3E">
        <w:rPr>
          <w:rFonts w:ascii="Times New Roman" w:hAnsi="Times New Roman" w:cs="Times New Roman"/>
          <w:sz w:val="24"/>
          <w:szCs w:val="24"/>
        </w:rPr>
        <w:t xml:space="preserve"> 1966). However for organic producers, national organic standards prohibit the use of synthetic antibiotics in organic dairy cattle except as a last resort. If an organic dairy cow receives antibiotics she must be removed from the herd (</w:t>
      </w:r>
      <w:r w:rsidR="00FC0AD4">
        <w:rPr>
          <w:rFonts w:ascii="Times New Roman" w:hAnsi="Times New Roman" w:cs="Times New Roman"/>
          <w:sz w:val="24"/>
          <w:szCs w:val="24"/>
        </w:rPr>
        <w:t>Electronic Code of Federal Regulations, 2013</w:t>
      </w:r>
      <w:r w:rsidRPr="00DD3A3E">
        <w:rPr>
          <w:rFonts w:ascii="Times New Roman" w:hAnsi="Times New Roman" w:cs="Times New Roman"/>
          <w:sz w:val="24"/>
          <w:szCs w:val="24"/>
        </w:rPr>
        <w:t>). Many herbal products are available to organic dairies as alternatives to antibiotic therapy but clinical testing of their efficacy is lacking, allowing for skepticism of their efficacy (Ramey</w:t>
      </w:r>
      <w:r w:rsidR="00B04551">
        <w:rPr>
          <w:rFonts w:ascii="Times New Roman" w:hAnsi="Times New Roman" w:cs="Times New Roman"/>
          <w:sz w:val="24"/>
          <w:szCs w:val="24"/>
        </w:rPr>
        <w:t>,</w:t>
      </w:r>
      <w:r w:rsidRPr="00DD3A3E">
        <w:rPr>
          <w:rFonts w:ascii="Times New Roman" w:hAnsi="Times New Roman" w:cs="Times New Roman"/>
          <w:sz w:val="24"/>
          <w:szCs w:val="24"/>
        </w:rPr>
        <w:t xml:space="preserve"> 2007). Plant-derived antimicrobials have shown promise in vitro as treatments for mastitis; trans-</w:t>
      </w:r>
      <w:proofErr w:type="spellStart"/>
      <w:r w:rsidRPr="00DD3A3E">
        <w:rPr>
          <w:rFonts w:ascii="Times New Roman" w:hAnsi="Times New Roman" w:cs="Times New Roman"/>
          <w:sz w:val="24"/>
          <w:szCs w:val="24"/>
        </w:rPr>
        <w:t>cinnamaldehyde</w:t>
      </w:r>
      <w:proofErr w:type="spellEnd"/>
      <w:r w:rsidRPr="00DD3A3E">
        <w:rPr>
          <w:rFonts w:ascii="Times New Roman" w:hAnsi="Times New Roman" w:cs="Times New Roman"/>
          <w:sz w:val="24"/>
          <w:szCs w:val="24"/>
        </w:rPr>
        <w:t xml:space="preserve"> (from cinnamon bark), </w:t>
      </w:r>
      <w:proofErr w:type="spellStart"/>
      <w:r w:rsidRPr="00DD3A3E">
        <w:rPr>
          <w:rFonts w:ascii="Times New Roman" w:hAnsi="Times New Roman" w:cs="Times New Roman"/>
          <w:sz w:val="24"/>
          <w:szCs w:val="24"/>
        </w:rPr>
        <w:t>thymol</w:t>
      </w:r>
      <w:proofErr w:type="spellEnd"/>
      <w:r w:rsidRPr="00DD3A3E">
        <w:rPr>
          <w:rFonts w:ascii="Times New Roman" w:hAnsi="Times New Roman" w:cs="Times New Roman"/>
          <w:sz w:val="24"/>
          <w:szCs w:val="24"/>
        </w:rPr>
        <w:t xml:space="preserve"> (from oregano oil) and </w:t>
      </w:r>
      <w:proofErr w:type="spellStart"/>
      <w:r w:rsidRPr="00DD3A3E">
        <w:rPr>
          <w:rFonts w:ascii="Times New Roman" w:hAnsi="Times New Roman" w:cs="Times New Roman"/>
          <w:sz w:val="24"/>
          <w:szCs w:val="24"/>
        </w:rPr>
        <w:t>eugenol</w:t>
      </w:r>
      <w:proofErr w:type="spellEnd"/>
      <w:r w:rsidRPr="00DD3A3E">
        <w:rPr>
          <w:rFonts w:ascii="Times New Roman" w:hAnsi="Times New Roman" w:cs="Times New Roman"/>
          <w:sz w:val="24"/>
          <w:szCs w:val="24"/>
        </w:rPr>
        <w:t xml:space="preserve"> (from clove oil) were shown to be effective in milk culture versus several major mastitis pathogens (</w:t>
      </w:r>
      <w:proofErr w:type="spellStart"/>
      <w:r w:rsidRPr="00DD3A3E">
        <w:rPr>
          <w:rFonts w:ascii="Times New Roman" w:hAnsi="Times New Roman" w:cs="Times New Roman"/>
          <w:sz w:val="24"/>
          <w:szCs w:val="24"/>
        </w:rPr>
        <w:t>Baskaran</w:t>
      </w:r>
      <w:proofErr w:type="spellEnd"/>
      <w:r w:rsidRPr="00DD3A3E">
        <w:rPr>
          <w:rFonts w:ascii="Times New Roman" w:hAnsi="Times New Roman" w:cs="Times New Roman"/>
          <w:sz w:val="24"/>
          <w:szCs w:val="24"/>
        </w:rPr>
        <w:t xml:space="preserve"> et al.</w:t>
      </w:r>
      <w:r w:rsidR="00B04551">
        <w:rPr>
          <w:rFonts w:ascii="Times New Roman" w:hAnsi="Times New Roman" w:cs="Times New Roman"/>
          <w:sz w:val="24"/>
          <w:szCs w:val="24"/>
        </w:rPr>
        <w:t>,</w:t>
      </w:r>
      <w:r w:rsidRPr="00DD3A3E">
        <w:rPr>
          <w:rFonts w:ascii="Times New Roman" w:hAnsi="Times New Roman" w:cs="Times New Roman"/>
          <w:sz w:val="24"/>
          <w:szCs w:val="24"/>
        </w:rPr>
        <w:t xml:space="preserve"> 2009)</w:t>
      </w:r>
      <w:r w:rsidR="00B04551">
        <w:rPr>
          <w:rFonts w:ascii="Times New Roman" w:hAnsi="Times New Roman" w:cs="Times New Roman"/>
          <w:sz w:val="24"/>
          <w:szCs w:val="24"/>
        </w:rPr>
        <w:t>.</w:t>
      </w:r>
      <w:r w:rsidRPr="00DD3A3E">
        <w:rPr>
          <w:rFonts w:ascii="Times New Roman" w:hAnsi="Times New Roman" w:cs="Times New Roman"/>
          <w:sz w:val="24"/>
          <w:szCs w:val="24"/>
        </w:rPr>
        <w:t xml:space="preserve"> </w:t>
      </w:r>
      <w:proofErr w:type="spellStart"/>
      <w:r w:rsidRPr="00DD3A3E">
        <w:rPr>
          <w:rFonts w:ascii="Times New Roman" w:hAnsi="Times New Roman" w:cs="Times New Roman"/>
          <w:sz w:val="24"/>
          <w:szCs w:val="24"/>
        </w:rPr>
        <w:t>Thymol</w:t>
      </w:r>
      <w:proofErr w:type="spellEnd"/>
      <w:r w:rsidRPr="00DD3A3E">
        <w:rPr>
          <w:rFonts w:ascii="Times New Roman" w:hAnsi="Times New Roman" w:cs="Times New Roman"/>
          <w:sz w:val="24"/>
          <w:szCs w:val="24"/>
        </w:rPr>
        <w:t xml:space="preserve"> is one of several ingredients in </w:t>
      </w:r>
      <w:proofErr w:type="spellStart"/>
      <w:r w:rsidRPr="00DD3A3E">
        <w:rPr>
          <w:rFonts w:ascii="Times New Roman" w:hAnsi="Times New Roman" w:cs="Times New Roman"/>
          <w:sz w:val="24"/>
          <w:szCs w:val="24"/>
        </w:rPr>
        <w:t>Phyto</w:t>
      </w:r>
      <w:proofErr w:type="spellEnd"/>
      <w:r w:rsidRPr="00DD3A3E">
        <w:rPr>
          <w:rFonts w:ascii="Times New Roman" w:hAnsi="Times New Roman" w:cs="Times New Roman"/>
          <w:sz w:val="24"/>
          <w:szCs w:val="24"/>
        </w:rPr>
        <w:t>-Mast (Penn Dutch Cow Care, Narvon, PA)</w:t>
      </w:r>
      <w:r w:rsidR="00B04551">
        <w:rPr>
          <w:rFonts w:ascii="Times New Roman" w:hAnsi="Times New Roman" w:cs="Times New Roman"/>
          <w:sz w:val="24"/>
          <w:szCs w:val="24"/>
        </w:rPr>
        <w:t>, an herbal intramammary product labeled for improving milk quality</w:t>
      </w:r>
      <w:r w:rsidRPr="00DD3A3E">
        <w:rPr>
          <w:rFonts w:ascii="Times New Roman" w:hAnsi="Times New Roman" w:cs="Times New Roman"/>
          <w:sz w:val="24"/>
          <w:szCs w:val="24"/>
        </w:rPr>
        <w:t xml:space="preserve">. The purpose of this project was to engage organic dairy farmers in testing the efficacy of herbal alternatives to antibiotics for mastitis treatment in dairy cattle. This study assessed </w:t>
      </w:r>
      <w:proofErr w:type="spellStart"/>
      <w:r w:rsidRPr="00DD3A3E">
        <w:rPr>
          <w:rFonts w:ascii="Times New Roman" w:hAnsi="Times New Roman" w:cs="Times New Roman"/>
          <w:sz w:val="24"/>
          <w:szCs w:val="24"/>
        </w:rPr>
        <w:t>Phyto</w:t>
      </w:r>
      <w:proofErr w:type="spellEnd"/>
      <w:r w:rsidRPr="00DD3A3E">
        <w:rPr>
          <w:rFonts w:ascii="Times New Roman" w:hAnsi="Times New Roman" w:cs="Times New Roman"/>
          <w:sz w:val="24"/>
          <w:szCs w:val="24"/>
        </w:rPr>
        <w:t xml:space="preserve">-Mast and </w:t>
      </w:r>
      <w:proofErr w:type="spellStart"/>
      <w:r w:rsidRPr="00DD3A3E">
        <w:rPr>
          <w:rFonts w:ascii="Times New Roman" w:hAnsi="Times New Roman" w:cs="Times New Roman"/>
          <w:sz w:val="24"/>
          <w:szCs w:val="24"/>
        </w:rPr>
        <w:t>Cinnatube</w:t>
      </w:r>
      <w:proofErr w:type="spellEnd"/>
      <w:r w:rsidRPr="00DD3A3E">
        <w:rPr>
          <w:rFonts w:ascii="Times New Roman" w:hAnsi="Times New Roman" w:cs="Times New Roman"/>
          <w:sz w:val="24"/>
          <w:szCs w:val="24"/>
        </w:rPr>
        <w:t xml:space="preserve"> (New </w:t>
      </w:r>
      <w:proofErr w:type="spellStart"/>
      <w:r w:rsidRPr="00DD3A3E">
        <w:rPr>
          <w:rFonts w:ascii="Times New Roman" w:hAnsi="Times New Roman" w:cs="Times New Roman"/>
          <w:sz w:val="24"/>
          <w:szCs w:val="24"/>
        </w:rPr>
        <w:t>AgriTech</w:t>
      </w:r>
      <w:proofErr w:type="spellEnd"/>
      <w:r w:rsidRPr="00DD3A3E">
        <w:rPr>
          <w:rFonts w:ascii="Times New Roman" w:hAnsi="Times New Roman" w:cs="Times New Roman"/>
          <w:sz w:val="24"/>
          <w:szCs w:val="24"/>
        </w:rPr>
        <w:t xml:space="preserve"> Enterprises, Locke, NY) as dry off treatments in four commercial dairy herds and one research herd. </w:t>
      </w:r>
      <w:proofErr w:type="spellStart"/>
      <w:r w:rsidRPr="00DD3A3E">
        <w:rPr>
          <w:rFonts w:ascii="Times New Roman" w:hAnsi="Times New Roman" w:cs="Times New Roman"/>
          <w:sz w:val="24"/>
          <w:szCs w:val="24"/>
        </w:rPr>
        <w:t>Phyto</w:t>
      </w:r>
      <w:proofErr w:type="spellEnd"/>
      <w:r w:rsidRPr="00DD3A3E">
        <w:rPr>
          <w:rFonts w:ascii="Times New Roman" w:hAnsi="Times New Roman" w:cs="Times New Roman"/>
          <w:sz w:val="24"/>
          <w:szCs w:val="24"/>
        </w:rPr>
        <w:t xml:space="preserve">-Mast and </w:t>
      </w:r>
      <w:proofErr w:type="spellStart"/>
      <w:r w:rsidRPr="00DD3A3E">
        <w:rPr>
          <w:rFonts w:ascii="Times New Roman" w:hAnsi="Times New Roman" w:cs="Times New Roman"/>
          <w:sz w:val="24"/>
          <w:szCs w:val="24"/>
        </w:rPr>
        <w:t>Cinnatube</w:t>
      </w:r>
      <w:proofErr w:type="spellEnd"/>
      <w:r w:rsidRPr="00DD3A3E">
        <w:rPr>
          <w:rFonts w:ascii="Times New Roman" w:hAnsi="Times New Roman" w:cs="Times New Roman"/>
          <w:sz w:val="24"/>
          <w:szCs w:val="24"/>
        </w:rPr>
        <w:t xml:space="preserve"> are both made of naturally-occurring herbal extracts known to stimulate the immune system or have antibacterial effects. A preliminary study comparing </w:t>
      </w:r>
      <w:proofErr w:type="spellStart"/>
      <w:r w:rsidRPr="00DD3A3E">
        <w:rPr>
          <w:rFonts w:ascii="Times New Roman" w:hAnsi="Times New Roman" w:cs="Times New Roman"/>
          <w:sz w:val="24"/>
          <w:szCs w:val="24"/>
        </w:rPr>
        <w:t>Phyto</w:t>
      </w:r>
      <w:proofErr w:type="spellEnd"/>
      <w:r w:rsidRPr="00DD3A3E">
        <w:rPr>
          <w:rFonts w:ascii="Times New Roman" w:hAnsi="Times New Roman" w:cs="Times New Roman"/>
          <w:sz w:val="24"/>
          <w:szCs w:val="24"/>
        </w:rPr>
        <w:t xml:space="preserve">-Mast to antibiotic or no treatment revealed no statistically significant difference in milk </w:t>
      </w:r>
      <w:r w:rsidRPr="00DD3A3E">
        <w:rPr>
          <w:rFonts w:ascii="Times New Roman" w:hAnsi="Times New Roman" w:cs="Times New Roman"/>
          <w:sz w:val="24"/>
          <w:szCs w:val="24"/>
        </w:rPr>
        <w:lastRenderedPageBreak/>
        <w:t xml:space="preserve">yield or somatic cell score </w:t>
      </w:r>
      <w:r w:rsidR="00487BE6">
        <w:rPr>
          <w:rFonts w:ascii="Times New Roman" w:hAnsi="Times New Roman" w:cs="Times New Roman"/>
          <w:sz w:val="24"/>
          <w:szCs w:val="24"/>
        </w:rPr>
        <w:t xml:space="preserve">which is </w:t>
      </w:r>
      <w:r w:rsidRPr="00DD3A3E">
        <w:rPr>
          <w:rFonts w:ascii="Times New Roman" w:hAnsi="Times New Roman" w:cs="Times New Roman"/>
          <w:sz w:val="24"/>
          <w:szCs w:val="24"/>
        </w:rPr>
        <w:t>a mea</w:t>
      </w:r>
      <w:r w:rsidR="00487BE6">
        <w:rPr>
          <w:rFonts w:ascii="Times New Roman" w:hAnsi="Times New Roman" w:cs="Times New Roman"/>
          <w:sz w:val="24"/>
          <w:szCs w:val="24"/>
        </w:rPr>
        <w:t>sure of mammary infection level</w:t>
      </w:r>
      <w:r w:rsidRPr="00DD3A3E">
        <w:rPr>
          <w:rFonts w:ascii="Times New Roman" w:hAnsi="Times New Roman" w:cs="Times New Roman"/>
          <w:sz w:val="24"/>
          <w:szCs w:val="24"/>
        </w:rPr>
        <w:t xml:space="preserve"> (Mullen et al.</w:t>
      </w:r>
      <w:r w:rsidR="00B04551">
        <w:rPr>
          <w:rFonts w:ascii="Times New Roman" w:hAnsi="Times New Roman" w:cs="Times New Roman"/>
          <w:sz w:val="24"/>
          <w:szCs w:val="24"/>
        </w:rPr>
        <w:t>,</w:t>
      </w:r>
      <w:r w:rsidR="00487BE6">
        <w:rPr>
          <w:rFonts w:ascii="Times New Roman" w:hAnsi="Times New Roman" w:cs="Times New Roman"/>
          <w:sz w:val="24"/>
          <w:szCs w:val="24"/>
        </w:rPr>
        <w:t xml:space="preserve"> 2010). That</w:t>
      </w:r>
      <w:r w:rsidRPr="00DD3A3E">
        <w:rPr>
          <w:rFonts w:ascii="Times New Roman" w:hAnsi="Times New Roman" w:cs="Times New Roman"/>
          <w:sz w:val="24"/>
          <w:szCs w:val="24"/>
        </w:rPr>
        <w:t xml:space="preserve"> stu</w:t>
      </w:r>
      <w:r w:rsidR="00487BE6">
        <w:rPr>
          <w:rFonts w:ascii="Times New Roman" w:hAnsi="Times New Roman" w:cs="Times New Roman"/>
          <w:sz w:val="24"/>
          <w:szCs w:val="24"/>
        </w:rPr>
        <w:t>dy was in a single 180-cow herd whereas</w:t>
      </w:r>
      <w:r w:rsidRPr="00DD3A3E">
        <w:rPr>
          <w:rFonts w:ascii="Times New Roman" w:hAnsi="Times New Roman" w:cs="Times New Roman"/>
          <w:sz w:val="24"/>
          <w:szCs w:val="24"/>
        </w:rPr>
        <w:t xml:space="preserve"> the current study expands the preliminary study to include more farms and another herbal dry treatment strategy. The goal of the current study was to engage North Carolina organic farmers in research and provide them with reliable information regarding the efficacy of available alternatives to antibiotics. </w:t>
      </w:r>
    </w:p>
    <w:p w:rsidR="00DD3A3E" w:rsidRDefault="00DD3A3E">
      <w:pPr>
        <w:rPr>
          <w:rFonts w:ascii="Times New Roman" w:hAnsi="Times New Roman" w:cs="Times New Roman"/>
          <w:sz w:val="24"/>
          <w:szCs w:val="24"/>
        </w:rPr>
      </w:pPr>
    </w:p>
    <w:p w:rsidR="00F24259" w:rsidRPr="00200A00" w:rsidRDefault="00F24259">
      <w:pPr>
        <w:rPr>
          <w:rFonts w:ascii="Times New Roman" w:hAnsi="Times New Roman" w:cs="Times New Roman"/>
          <w:b/>
          <w:sz w:val="24"/>
          <w:szCs w:val="24"/>
        </w:rPr>
      </w:pPr>
      <w:r w:rsidRPr="00200A00">
        <w:rPr>
          <w:rFonts w:ascii="Times New Roman" w:hAnsi="Times New Roman" w:cs="Times New Roman"/>
          <w:b/>
          <w:sz w:val="24"/>
          <w:szCs w:val="24"/>
        </w:rPr>
        <w:t>Objectives/Performance Targets</w:t>
      </w:r>
    </w:p>
    <w:p w:rsidR="008E33B9" w:rsidRPr="00200A00" w:rsidRDefault="008E33B9" w:rsidP="008E33B9">
      <w:pPr>
        <w:numPr>
          <w:ilvl w:val="0"/>
          <w:numId w:val="1"/>
        </w:numPr>
        <w:spacing w:after="0" w:line="240" w:lineRule="auto"/>
        <w:rPr>
          <w:rFonts w:ascii="Times New Roman" w:hAnsi="Times New Roman" w:cs="Times New Roman"/>
          <w:sz w:val="24"/>
          <w:szCs w:val="24"/>
        </w:rPr>
      </w:pPr>
      <w:r w:rsidRPr="00200A00">
        <w:rPr>
          <w:rFonts w:ascii="Times New Roman" w:hAnsi="Times New Roman" w:cs="Times New Roman"/>
          <w:sz w:val="24"/>
          <w:szCs w:val="24"/>
        </w:rPr>
        <w:t>Engage dairy farmers in mastitis research by teaching them how to administer intramammary products and how to take milk samples aseptically</w:t>
      </w:r>
    </w:p>
    <w:p w:rsidR="008E33B9" w:rsidRPr="00200A00" w:rsidRDefault="008E33B9" w:rsidP="008E33B9">
      <w:pPr>
        <w:ind w:left="720"/>
        <w:rPr>
          <w:rFonts w:ascii="Times New Roman" w:hAnsi="Times New Roman" w:cs="Times New Roman"/>
          <w:sz w:val="24"/>
          <w:szCs w:val="24"/>
        </w:rPr>
      </w:pPr>
      <w:r w:rsidRPr="00200A00">
        <w:rPr>
          <w:rFonts w:ascii="Times New Roman" w:hAnsi="Times New Roman" w:cs="Times New Roman"/>
          <w:sz w:val="24"/>
          <w:szCs w:val="24"/>
        </w:rPr>
        <w:t>1a.) Provide each dairy with a milk collection kit</w:t>
      </w:r>
    </w:p>
    <w:p w:rsidR="008E33B9" w:rsidRPr="00200A00" w:rsidRDefault="008E33B9" w:rsidP="008E33B9">
      <w:pPr>
        <w:numPr>
          <w:ilvl w:val="0"/>
          <w:numId w:val="1"/>
        </w:numPr>
        <w:spacing w:after="0" w:line="240" w:lineRule="auto"/>
        <w:rPr>
          <w:rFonts w:ascii="Times New Roman" w:hAnsi="Times New Roman" w:cs="Times New Roman"/>
          <w:sz w:val="24"/>
          <w:szCs w:val="24"/>
        </w:rPr>
      </w:pPr>
      <w:r w:rsidRPr="00200A00">
        <w:rPr>
          <w:rFonts w:ascii="Times New Roman" w:hAnsi="Times New Roman" w:cs="Times New Roman"/>
          <w:sz w:val="24"/>
          <w:szCs w:val="24"/>
        </w:rPr>
        <w:t xml:space="preserve">Determine the efficacy of </w:t>
      </w:r>
      <w:proofErr w:type="spellStart"/>
      <w:r w:rsidRPr="00200A00">
        <w:rPr>
          <w:rFonts w:ascii="Times New Roman" w:hAnsi="Times New Roman" w:cs="Times New Roman"/>
          <w:sz w:val="24"/>
          <w:szCs w:val="24"/>
        </w:rPr>
        <w:t>Phyto</w:t>
      </w:r>
      <w:proofErr w:type="spellEnd"/>
      <w:r w:rsidRPr="00200A00">
        <w:rPr>
          <w:rFonts w:ascii="Times New Roman" w:hAnsi="Times New Roman" w:cs="Times New Roman"/>
          <w:sz w:val="24"/>
          <w:szCs w:val="24"/>
        </w:rPr>
        <w:t xml:space="preserve">-Mast and </w:t>
      </w:r>
      <w:proofErr w:type="spellStart"/>
      <w:r w:rsidRPr="00200A00">
        <w:rPr>
          <w:rFonts w:ascii="Times New Roman" w:hAnsi="Times New Roman" w:cs="Times New Roman"/>
          <w:sz w:val="24"/>
          <w:szCs w:val="24"/>
        </w:rPr>
        <w:t>Cinnatube</w:t>
      </w:r>
      <w:proofErr w:type="spellEnd"/>
      <w:r w:rsidRPr="00200A00">
        <w:rPr>
          <w:rFonts w:ascii="Times New Roman" w:hAnsi="Times New Roman" w:cs="Times New Roman"/>
          <w:sz w:val="24"/>
          <w:szCs w:val="24"/>
        </w:rPr>
        <w:t>:</w:t>
      </w:r>
    </w:p>
    <w:p w:rsidR="008E33B9" w:rsidRPr="00200A00" w:rsidRDefault="008E33B9" w:rsidP="008E33B9">
      <w:pPr>
        <w:ind w:left="720"/>
        <w:rPr>
          <w:rFonts w:ascii="Times New Roman" w:hAnsi="Times New Roman" w:cs="Times New Roman"/>
          <w:sz w:val="24"/>
          <w:szCs w:val="24"/>
        </w:rPr>
      </w:pPr>
      <w:r w:rsidRPr="00200A00">
        <w:rPr>
          <w:rFonts w:ascii="Times New Roman" w:hAnsi="Times New Roman" w:cs="Times New Roman"/>
          <w:sz w:val="24"/>
          <w:szCs w:val="24"/>
        </w:rPr>
        <w:t>2a.) Assign treatments to each herd to increase the power of the experiment</w:t>
      </w:r>
    </w:p>
    <w:p w:rsidR="008E33B9" w:rsidRPr="00200A00" w:rsidRDefault="008E33B9" w:rsidP="008E33B9">
      <w:pPr>
        <w:ind w:left="720"/>
        <w:rPr>
          <w:rFonts w:ascii="Times New Roman" w:hAnsi="Times New Roman" w:cs="Times New Roman"/>
          <w:sz w:val="24"/>
          <w:szCs w:val="24"/>
        </w:rPr>
      </w:pPr>
      <w:r w:rsidRPr="00200A00">
        <w:rPr>
          <w:rFonts w:ascii="Times New Roman" w:hAnsi="Times New Roman" w:cs="Times New Roman"/>
          <w:sz w:val="24"/>
          <w:szCs w:val="24"/>
        </w:rPr>
        <w:t>2b.) Assess the presence and amount of bacteria on each participating farm prior to treatment and after freshening</w:t>
      </w:r>
    </w:p>
    <w:p w:rsidR="008E33B9" w:rsidRPr="00200A00" w:rsidRDefault="008E33B9" w:rsidP="008E33B9">
      <w:pPr>
        <w:ind w:left="720"/>
        <w:rPr>
          <w:rFonts w:ascii="Times New Roman" w:hAnsi="Times New Roman" w:cs="Times New Roman"/>
          <w:sz w:val="24"/>
          <w:szCs w:val="24"/>
        </w:rPr>
      </w:pPr>
      <w:r w:rsidRPr="00200A00">
        <w:rPr>
          <w:rFonts w:ascii="Times New Roman" w:hAnsi="Times New Roman" w:cs="Times New Roman"/>
          <w:sz w:val="24"/>
          <w:szCs w:val="24"/>
        </w:rPr>
        <w:t>2c.) Measure milk production and somatic cell count of each cow and compare between the pre-treatment lactation and post-treatm</w:t>
      </w:r>
      <w:r w:rsidR="00BB03D4">
        <w:rPr>
          <w:rFonts w:ascii="Times New Roman" w:hAnsi="Times New Roman" w:cs="Times New Roman"/>
          <w:sz w:val="24"/>
          <w:szCs w:val="24"/>
        </w:rPr>
        <w:t xml:space="preserve">ent lactation production and somatic cell count </w:t>
      </w:r>
    </w:p>
    <w:p w:rsidR="00F24259" w:rsidRPr="00200A00" w:rsidRDefault="00F24259">
      <w:pPr>
        <w:rPr>
          <w:rFonts w:ascii="Times New Roman" w:hAnsi="Times New Roman" w:cs="Times New Roman"/>
          <w:sz w:val="24"/>
          <w:szCs w:val="24"/>
        </w:rPr>
      </w:pPr>
    </w:p>
    <w:p w:rsidR="00F24259" w:rsidRPr="00200A00" w:rsidRDefault="00F24259">
      <w:pPr>
        <w:rPr>
          <w:rFonts w:ascii="Times New Roman" w:hAnsi="Times New Roman" w:cs="Times New Roman"/>
          <w:b/>
          <w:sz w:val="24"/>
          <w:szCs w:val="24"/>
        </w:rPr>
      </w:pPr>
      <w:r w:rsidRPr="00200A00">
        <w:rPr>
          <w:rFonts w:ascii="Times New Roman" w:hAnsi="Times New Roman" w:cs="Times New Roman"/>
          <w:b/>
          <w:sz w:val="24"/>
          <w:szCs w:val="24"/>
        </w:rPr>
        <w:t>Materials and Methods</w:t>
      </w:r>
    </w:p>
    <w:p w:rsidR="008E33B9" w:rsidRPr="00200A00" w:rsidRDefault="00E55CD0" w:rsidP="00E55C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87BE6">
        <w:rPr>
          <w:rFonts w:ascii="Times New Roman" w:hAnsi="Times New Roman" w:cs="Times New Roman"/>
          <w:sz w:val="24"/>
          <w:szCs w:val="24"/>
        </w:rPr>
        <w:t>Four commercial dairy farms and one research herd were</w:t>
      </w:r>
      <w:r w:rsidR="00144E94">
        <w:rPr>
          <w:rFonts w:ascii="Times New Roman" w:hAnsi="Times New Roman" w:cs="Times New Roman"/>
          <w:sz w:val="24"/>
          <w:szCs w:val="24"/>
        </w:rPr>
        <w:t xml:space="preserve"> visited in late 2010-early 2011</w:t>
      </w:r>
      <w:r w:rsidR="008E33B9" w:rsidRPr="00200A00">
        <w:rPr>
          <w:rFonts w:ascii="Times New Roman" w:hAnsi="Times New Roman" w:cs="Times New Roman"/>
          <w:sz w:val="24"/>
          <w:szCs w:val="24"/>
        </w:rPr>
        <w:t xml:space="preserve"> </w:t>
      </w:r>
      <w:r w:rsidR="00144E94">
        <w:rPr>
          <w:rFonts w:ascii="Times New Roman" w:hAnsi="Times New Roman" w:cs="Times New Roman"/>
          <w:sz w:val="24"/>
          <w:szCs w:val="24"/>
        </w:rPr>
        <w:t>for collection of</w:t>
      </w:r>
      <w:r w:rsidR="008E33B9" w:rsidRPr="00200A00">
        <w:rPr>
          <w:rFonts w:ascii="Times New Roman" w:hAnsi="Times New Roman" w:cs="Times New Roman"/>
          <w:sz w:val="24"/>
          <w:szCs w:val="24"/>
        </w:rPr>
        <w:t xml:space="preserve"> the initial set of milk samples at dry off using aseptic techniques (National Mastitis Council</w:t>
      </w:r>
      <w:r w:rsidR="00BB03D4">
        <w:rPr>
          <w:rFonts w:ascii="Times New Roman" w:hAnsi="Times New Roman" w:cs="Times New Roman"/>
          <w:sz w:val="24"/>
          <w:szCs w:val="24"/>
        </w:rPr>
        <w:t>,</w:t>
      </w:r>
      <w:r w:rsidR="008E33B9" w:rsidRPr="00200A00">
        <w:rPr>
          <w:rFonts w:ascii="Times New Roman" w:hAnsi="Times New Roman" w:cs="Times New Roman"/>
          <w:sz w:val="24"/>
          <w:szCs w:val="24"/>
        </w:rPr>
        <w:t xml:space="preserve"> 2004). During the visit, </w:t>
      </w:r>
      <w:r w:rsidR="00BB03D4">
        <w:rPr>
          <w:rFonts w:ascii="Times New Roman" w:hAnsi="Times New Roman" w:cs="Times New Roman"/>
          <w:sz w:val="24"/>
          <w:szCs w:val="24"/>
        </w:rPr>
        <w:t xml:space="preserve">farm owners and employees </w:t>
      </w:r>
      <w:r w:rsidR="008E33B9" w:rsidRPr="00200A00">
        <w:rPr>
          <w:rFonts w:ascii="Times New Roman" w:hAnsi="Times New Roman" w:cs="Times New Roman"/>
          <w:sz w:val="24"/>
          <w:szCs w:val="24"/>
        </w:rPr>
        <w:t xml:space="preserve">in the milk parlor </w:t>
      </w:r>
      <w:r w:rsidR="00144E94">
        <w:rPr>
          <w:rFonts w:ascii="Times New Roman" w:hAnsi="Times New Roman" w:cs="Times New Roman"/>
          <w:sz w:val="24"/>
          <w:szCs w:val="24"/>
        </w:rPr>
        <w:t>were</w:t>
      </w:r>
      <w:r w:rsidR="008E33B9" w:rsidRPr="00200A00">
        <w:rPr>
          <w:rFonts w:ascii="Times New Roman" w:hAnsi="Times New Roman" w:cs="Times New Roman"/>
          <w:sz w:val="24"/>
          <w:szCs w:val="24"/>
        </w:rPr>
        <w:t xml:space="preserve"> trained how to collect milk samples aseptically. </w:t>
      </w:r>
      <w:r w:rsidR="00144E94">
        <w:rPr>
          <w:rFonts w:ascii="Times New Roman" w:hAnsi="Times New Roman" w:cs="Times New Roman"/>
          <w:sz w:val="24"/>
          <w:szCs w:val="24"/>
        </w:rPr>
        <w:t>Briefly, the teats and udder were</w:t>
      </w:r>
      <w:r w:rsidR="008E33B9" w:rsidRPr="00200A00">
        <w:rPr>
          <w:rFonts w:ascii="Times New Roman" w:hAnsi="Times New Roman" w:cs="Times New Roman"/>
          <w:sz w:val="24"/>
          <w:szCs w:val="24"/>
        </w:rPr>
        <w:t xml:space="preserve"> cle</w:t>
      </w:r>
      <w:r w:rsidR="00144E94">
        <w:rPr>
          <w:rFonts w:ascii="Times New Roman" w:hAnsi="Times New Roman" w:cs="Times New Roman"/>
          <w:sz w:val="24"/>
          <w:szCs w:val="24"/>
        </w:rPr>
        <w:t>aned of dirt and debris, teats we</w:t>
      </w:r>
      <w:r w:rsidR="008E33B9" w:rsidRPr="00200A00">
        <w:rPr>
          <w:rFonts w:ascii="Times New Roman" w:hAnsi="Times New Roman" w:cs="Times New Roman"/>
          <w:sz w:val="24"/>
          <w:szCs w:val="24"/>
        </w:rPr>
        <w:t xml:space="preserve">re </w:t>
      </w:r>
      <w:proofErr w:type="spellStart"/>
      <w:r w:rsidR="008E33B9" w:rsidRPr="00200A00">
        <w:rPr>
          <w:rFonts w:ascii="Times New Roman" w:hAnsi="Times New Roman" w:cs="Times New Roman"/>
          <w:sz w:val="24"/>
          <w:szCs w:val="24"/>
        </w:rPr>
        <w:t>premilked</w:t>
      </w:r>
      <w:proofErr w:type="spellEnd"/>
      <w:r w:rsidR="008E33B9" w:rsidRPr="00200A00">
        <w:rPr>
          <w:rFonts w:ascii="Times New Roman" w:hAnsi="Times New Roman" w:cs="Times New Roman"/>
          <w:sz w:val="24"/>
          <w:szCs w:val="24"/>
        </w:rPr>
        <w:t xml:space="preserve"> to remove foremilk and stimulate milk l</w:t>
      </w:r>
      <w:r w:rsidR="00144E94">
        <w:rPr>
          <w:rFonts w:ascii="Times New Roman" w:hAnsi="Times New Roman" w:cs="Times New Roman"/>
          <w:sz w:val="24"/>
          <w:szCs w:val="24"/>
        </w:rPr>
        <w:t>etdown, teats we</w:t>
      </w:r>
      <w:r w:rsidR="008E33B9" w:rsidRPr="00200A00">
        <w:rPr>
          <w:rFonts w:ascii="Times New Roman" w:hAnsi="Times New Roman" w:cs="Times New Roman"/>
          <w:sz w:val="24"/>
          <w:szCs w:val="24"/>
        </w:rPr>
        <w:t>re rinsed with a disinfectant (30 seconds) and dried wit</w:t>
      </w:r>
      <w:r w:rsidR="00144E94">
        <w:rPr>
          <w:rFonts w:ascii="Times New Roman" w:hAnsi="Times New Roman" w:cs="Times New Roman"/>
          <w:sz w:val="24"/>
          <w:szCs w:val="24"/>
        </w:rPr>
        <w:t>h individual towels, teat ends we</w:t>
      </w:r>
      <w:r w:rsidR="008E33B9" w:rsidRPr="00200A00">
        <w:rPr>
          <w:rFonts w:ascii="Times New Roman" w:hAnsi="Times New Roman" w:cs="Times New Roman"/>
          <w:sz w:val="24"/>
          <w:szCs w:val="24"/>
        </w:rPr>
        <w:t>re scrubbed (15 seconds) with 70%</w:t>
      </w:r>
      <w:r w:rsidR="00144E94">
        <w:rPr>
          <w:rFonts w:ascii="Times New Roman" w:hAnsi="Times New Roman" w:cs="Times New Roman"/>
          <w:sz w:val="24"/>
          <w:szCs w:val="24"/>
        </w:rPr>
        <w:t xml:space="preserve"> alcohol until the cotton ball wa</w:t>
      </w:r>
      <w:r w:rsidR="008E33B9" w:rsidRPr="00200A00">
        <w:rPr>
          <w:rFonts w:ascii="Times New Roman" w:hAnsi="Times New Roman" w:cs="Times New Roman"/>
          <w:sz w:val="24"/>
          <w:szCs w:val="24"/>
        </w:rPr>
        <w:t>s clean after cont</w:t>
      </w:r>
      <w:r w:rsidR="00144E94">
        <w:rPr>
          <w:rFonts w:ascii="Times New Roman" w:hAnsi="Times New Roman" w:cs="Times New Roman"/>
          <w:sz w:val="24"/>
          <w:szCs w:val="24"/>
        </w:rPr>
        <w:t>acting the teat, a milk sample wa</w:t>
      </w:r>
      <w:r w:rsidR="008E33B9" w:rsidRPr="00200A00">
        <w:rPr>
          <w:rFonts w:ascii="Times New Roman" w:hAnsi="Times New Roman" w:cs="Times New Roman"/>
          <w:sz w:val="24"/>
          <w:szCs w:val="24"/>
        </w:rPr>
        <w:t>s taken while being careful not to touch the teat end to anything in order to m</w:t>
      </w:r>
      <w:r w:rsidR="00144E94">
        <w:rPr>
          <w:rFonts w:ascii="Times New Roman" w:hAnsi="Times New Roman" w:cs="Times New Roman"/>
          <w:sz w:val="24"/>
          <w:szCs w:val="24"/>
        </w:rPr>
        <w:t>aintain sterility, and samples we</w:t>
      </w:r>
      <w:r w:rsidR="008E33B9" w:rsidRPr="00200A00">
        <w:rPr>
          <w:rFonts w:ascii="Times New Roman" w:hAnsi="Times New Roman" w:cs="Times New Roman"/>
          <w:sz w:val="24"/>
          <w:szCs w:val="24"/>
        </w:rPr>
        <w:t>re stored immediately on ice or in refrigeration.</w:t>
      </w:r>
      <w:r w:rsidR="00144E94">
        <w:rPr>
          <w:rFonts w:ascii="Times New Roman" w:hAnsi="Times New Roman" w:cs="Times New Roman"/>
          <w:sz w:val="24"/>
          <w:szCs w:val="24"/>
        </w:rPr>
        <w:t xml:space="preserve"> These samples were used to assess bacterial content of the milk. An additional set of samples from each teat were taken to </w:t>
      </w:r>
      <w:r w:rsidR="008E33B9" w:rsidRPr="00200A00">
        <w:rPr>
          <w:rFonts w:ascii="Times New Roman" w:hAnsi="Times New Roman" w:cs="Times New Roman"/>
          <w:sz w:val="24"/>
          <w:szCs w:val="24"/>
        </w:rPr>
        <w:t>be shipped to</w:t>
      </w:r>
      <w:r w:rsidR="00144E94">
        <w:rPr>
          <w:rFonts w:ascii="Times New Roman" w:hAnsi="Times New Roman" w:cs="Times New Roman"/>
          <w:sz w:val="24"/>
          <w:szCs w:val="24"/>
        </w:rPr>
        <w:t xml:space="preserve"> the Dairy Herd I</w:t>
      </w:r>
      <w:r w:rsidR="00944472">
        <w:rPr>
          <w:rFonts w:ascii="Times New Roman" w:hAnsi="Times New Roman" w:cs="Times New Roman"/>
          <w:sz w:val="24"/>
          <w:szCs w:val="24"/>
        </w:rPr>
        <w:t>nformation</w:t>
      </w:r>
      <w:r w:rsidR="00144E94">
        <w:rPr>
          <w:rFonts w:ascii="Times New Roman" w:hAnsi="Times New Roman" w:cs="Times New Roman"/>
          <w:sz w:val="24"/>
          <w:szCs w:val="24"/>
        </w:rPr>
        <w:t xml:space="preserve"> Association</w:t>
      </w:r>
      <w:r w:rsidR="00944472">
        <w:rPr>
          <w:rFonts w:ascii="Times New Roman" w:hAnsi="Times New Roman" w:cs="Times New Roman"/>
          <w:sz w:val="24"/>
          <w:szCs w:val="24"/>
        </w:rPr>
        <w:t xml:space="preserve"> (DHIA)</w:t>
      </w:r>
      <w:r w:rsidR="00144E94">
        <w:rPr>
          <w:rFonts w:ascii="Times New Roman" w:hAnsi="Times New Roman" w:cs="Times New Roman"/>
          <w:sz w:val="24"/>
          <w:szCs w:val="24"/>
        </w:rPr>
        <w:t xml:space="preserve"> laboratory to</w:t>
      </w:r>
      <w:r w:rsidR="008E33B9" w:rsidRPr="00200A00">
        <w:rPr>
          <w:rFonts w:ascii="Times New Roman" w:hAnsi="Times New Roman" w:cs="Times New Roman"/>
          <w:sz w:val="24"/>
          <w:szCs w:val="24"/>
        </w:rPr>
        <w:t xml:space="preserve"> assess somatic cell count</w:t>
      </w:r>
      <w:r w:rsidR="00144E94">
        <w:rPr>
          <w:rFonts w:ascii="Times New Roman" w:hAnsi="Times New Roman" w:cs="Times New Roman"/>
          <w:sz w:val="24"/>
          <w:szCs w:val="24"/>
        </w:rPr>
        <w:t xml:space="preserve">. </w:t>
      </w:r>
    </w:p>
    <w:p w:rsidR="008E33B9" w:rsidRPr="00200A00" w:rsidRDefault="008E33B9" w:rsidP="00E55CD0">
      <w:pPr>
        <w:spacing w:after="0" w:line="240" w:lineRule="auto"/>
        <w:ind w:firstLine="720"/>
        <w:rPr>
          <w:rFonts w:ascii="Times New Roman" w:hAnsi="Times New Roman" w:cs="Times New Roman"/>
          <w:sz w:val="24"/>
          <w:szCs w:val="24"/>
        </w:rPr>
      </w:pPr>
      <w:r w:rsidRPr="00200A00">
        <w:rPr>
          <w:rFonts w:ascii="Times New Roman" w:hAnsi="Times New Roman" w:cs="Times New Roman"/>
          <w:sz w:val="24"/>
          <w:szCs w:val="24"/>
        </w:rPr>
        <w:t xml:space="preserve">1a.) </w:t>
      </w:r>
      <w:proofErr w:type="gramStart"/>
      <w:r w:rsidR="00144E94">
        <w:rPr>
          <w:rFonts w:ascii="Times New Roman" w:hAnsi="Times New Roman" w:cs="Times New Roman"/>
          <w:sz w:val="24"/>
          <w:szCs w:val="24"/>
        </w:rPr>
        <w:t>Each</w:t>
      </w:r>
      <w:proofErr w:type="gramEnd"/>
      <w:r w:rsidR="00144E94">
        <w:rPr>
          <w:rFonts w:ascii="Times New Roman" w:hAnsi="Times New Roman" w:cs="Times New Roman"/>
          <w:sz w:val="24"/>
          <w:szCs w:val="24"/>
        </w:rPr>
        <w:t xml:space="preserve"> dairy was provided with </w:t>
      </w:r>
      <w:r w:rsidRPr="00200A00">
        <w:rPr>
          <w:rFonts w:ascii="Times New Roman" w:hAnsi="Times New Roman" w:cs="Times New Roman"/>
          <w:sz w:val="24"/>
          <w:szCs w:val="24"/>
        </w:rPr>
        <w:t xml:space="preserve">a milk collection kit </w:t>
      </w:r>
      <w:r w:rsidR="00144E94">
        <w:rPr>
          <w:rFonts w:ascii="Times New Roman" w:hAnsi="Times New Roman" w:cs="Times New Roman"/>
          <w:sz w:val="24"/>
          <w:szCs w:val="24"/>
        </w:rPr>
        <w:t>including</w:t>
      </w:r>
      <w:r w:rsidRPr="00200A00">
        <w:rPr>
          <w:rFonts w:ascii="Times New Roman" w:hAnsi="Times New Roman" w:cs="Times New Roman"/>
          <w:sz w:val="24"/>
          <w:szCs w:val="24"/>
        </w:rPr>
        <w:t xml:space="preserve"> sterile </w:t>
      </w:r>
      <w:r w:rsidR="00144E94">
        <w:rPr>
          <w:rFonts w:ascii="Times New Roman" w:hAnsi="Times New Roman" w:cs="Times New Roman"/>
          <w:sz w:val="24"/>
          <w:szCs w:val="24"/>
        </w:rPr>
        <w:t>milk collection vials</w:t>
      </w:r>
      <w:r w:rsidRPr="00200A00">
        <w:rPr>
          <w:rFonts w:ascii="Times New Roman" w:hAnsi="Times New Roman" w:cs="Times New Roman"/>
          <w:sz w:val="24"/>
          <w:szCs w:val="24"/>
        </w:rPr>
        <w:t xml:space="preserve">, 70% alcohol, cotton balls, freezer packs, racks for holding tubes, paper towels and permanent markers. </w:t>
      </w:r>
      <w:r w:rsidR="00BB03D4">
        <w:rPr>
          <w:rFonts w:ascii="Times New Roman" w:hAnsi="Times New Roman" w:cs="Times New Roman"/>
          <w:sz w:val="24"/>
          <w:szCs w:val="24"/>
        </w:rPr>
        <w:t>Farmers were encouraged to pre-label vials before milk collection for ease of labeling and sample handling.</w:t>
      </w:r>
    </w:p>
    <w:p w:rsidR="008E33B9" w:rsidRPr="00200A00" w:rsidRDefault="008E33B9" w:rsidP="00E55CD0">
      <w:pPr>
        <w:spacing w:after="0" w:line="240" w:lineRule="auto"/>
        <w:ind w:firstLine="720"/>
        <w:rPr>
          <w:rFonts w:ascii="Times New Roman" w:hAnsi="Times New Roman" w:cs="Times New Roman"/>
          <w:sz w:val="24"/>
          <w:szCs w:val="24"/>
        </w:rPr>
      </w:pPr>
      <w:r w:rsidRPr="00200A00">
        <w:rPr>
          <w:rFonts w:ascii="Times New Roman" w:hAnsi="Times New Roman" w:cs="Times New Roman"/>
          <w:sz w:val="24"/>
          <w:szCs w:val="24"/>
        </w:rPr>
        <w:t xml:space="preserve">2a.) </w:t>
      </w:r>
      <w:proofErr w:type="gramStart"/>
      <w:r w:rsidRPr="00200A00">
        <w:rPr>
          <w:rFonts w:ascii="Times New Roman" w:hAnsi="Times New Roman" w:cs="Times New Roman"/>
          <w:sz w:val="24"/>
          <w:szCs w:val="24"/>
        </w:rPr>
        <w:t>Four</w:t>
      </w:r>
      <w:proofErr w:type="gramEnd"/>
      <w:r w:rsidRPr="00200A00">
        <w:rPr>
          <w:rFonts w:ascii="Times New Roman" w:hAnsi="Times New Roman" w:cs="Times New Roman"/>
          <w:sz w:val="24"/>
          <w:szCs w:val="24"/>
        </w:rPr>
        <w:t xml:space="preserve"> different treatments </w:t>
      </w:r>
      <w:r w:rsidR="00144E94">
        <w:rPr>
          <w:rFonts w:ascii="Times New Roman" w:hAnsi="Times New Roman" w:cs="Times New Roman"/>
          <w:sz w:val="24"/>
          <w:szCs w:val="24"/>
        </w:rPr>
        <w:t>were assessed on the four commercial herds enrolled in the study</w:t>
      </w:r>
      <w:r w:rsidRPr="00200A00">
        <w:rPr>
          <w:rFonts w:ascii="Times New Roman" w:hAnsi="Times New Roman" w:cs="Times New Roman"/>
          <w:sz w:val="24"/>
          <w:szCs w:val="24"/>
        </w:rPr>
        <w:t>: no dry off treat</w:t>
      </w:r>
      <w:r w:rsidR="00144E94">
        <w:rPr>
          <w:rFonts w:ascii="Times New Roman" w:hAnsi="Times New Roman" w:cs="Times New Roman"/>
          <w:sz w:val="24"/>
          <w:szCs w:val="24"/>
        </w:rPr>
        <w:t>ment</w:t>
      </w:r>
      <w:r w:rsidR="00B746C5">
        <w:rPr>
          <w:rFonts w:ascii="Times New Roman" w:hAnsi="Times New Roman" w:cs="Times New Roman"/>
          <w:sz w:val="24"/>
          <w:szCs w:val="24"/>
        </w:rPr>
        <w:t xml:space="preserve"> (NOT)</w:t>
      </w:r>
      <w:r w:rsidR="00144E94">
        <w:rPr>
          <w:rFonts w:ascii="Times New Roman" w:hAnsi="Times New Roman" w:cs="Times New Roman"/>
          <w:sz w:val="24"/>
          <w:szCs w:val="24"/>
        </w:rPr>
        <w:t xml:space="preserve">, </w:t>
      </w:r>
      <w:proofErr w:type="spellStart"/>
      <w:r w:rsidR="00144E94">
        <w:rPr>
          <w:rFonts w:ascii="Times New Roman" w:hAnsi="Times New Roman" w:cs="Times New Roman"/>
          <w:sz w:val="24"/>
          <w:szCs w:val="24"/>
        </w:rPr>
        <w:t>Phyto</w:t>
      </w:r>
      <w:proofErr w:type="spellEnd"/>
      <w:r w:rsidR="00144E94">
        <w:rPr>
          <w:rFonts w:ascii="Times New Roman" w:hAnsi="Times New Roman" w:cs="Times New Roman"/>
          <w:sz w:val="24"/>
          <w:szCs w:val="24"/>
        </w:rPr>
        <w:t>-Mast</w:t>
      </w:r>
      <w:r w:rsidR="00B746C5">
        <w:rPr>
          <w:rFonts w:ascii="Times New Roman" w:hAnsi="Times New Roman" w:cs="Times New Roman"/>
          <w:sz w:val="24"/>
          <w:szCs w:val="24"/>
        </w:rPr>
        <w:t xml:space="preserve"> (PHY)</w:t>
      </w:r>
      <w:r w:rsidR="00144E94">
        <w:rPr>
          <w:rFonts w:ascii="Times New Roman" w:hAnsi="Times New Roman" w:cs="Times New Roman"/>
          <w:sz w:val="24"/>
          <w:szCs w:val="24"/>
        </w:rPr>
        <w:t xml:space="preserve">, </w:t>
      </w:r>
      <w:proofErr w:type="spellStart"/>
      <w:r w:rsidR="00144E94">
        <w:rPr>
          <w:rFonts w:ascii="Times New Roman" w:hAnsi="Times New Roman" w:cs="Times New Roman"/>
          <w:sz w:val="24"/>
          <w:szCs w:val="24"/>
        </w:rPr>
        <w:t>Cinnatube</w:t>
      </w:r>
      <w:proofErr w:type="spellEnd"/>
      <w:r w:rsidR="00B746C5">
        <w:rPr>
          <w:rFonts w:ascii="Times New Roman" w:hAnsi="Times New Roman" w:cs="Times New Roman"/>
          <w:sz w:val="24"/>
          <w:szCs w:val="24"/>
        </w:rPr>
        <w:t xml:space="preserve"> (CIN)</w:t>
      </w:r>
      <w:r w:rsidR="00144E94">
        <w:rPr>
          <w:rFonts w:ascii="Times New Roman" w:hAnsi="Times New Roman" w:cs="Times New Roman"/>
          <w:sz w:val="24"/>
          <w:szCs w:val="24"/>
        </w:rPr>
        <w:t>,</w:t>
      </w:r>
      <w:r w:rsidRPr="00200A00">
        <w:rPr>
          <w:rFonts w:ascii="Times New Roman" w:hAnsi="Times New Roman" w:cs="Times New Roman"/>
          <w:sz w:val="24"/>
          <w:szCs w:val="24"/>
        </w:rPr>
        <w:t xml:space="preserve"> </w:t>
      </w:r>
      <w:proofErr w:type="spellStart"/>
      <w:r w:rsidRPr="00200A00">
        <w:rPr>
          <w:rFonts w:ascii="Times New Roman" w:hAnsi="Times New Roman" w:cs="Times New Roman"/>
          <w:sz w:val="24"/>
          <w:szCs w:val="24"/>
        </w:rPr>
        <w:t>Phyto</w:t>
      </w:r>
      <w:proofErr w:type="spellEnd"/>
      <w:r w:rsidRPr="00200A00">
        <w:rPr>
          <w:rFonts w:ascii="Times New Roman" w:hAnsi="Times New Roman" w:cs="Times New Roman"/>
          <w:sz w:val="24"/>
          <w:szCs w:val="24"/>
        </w:rPr>
        <w:t xml:space="preserve">-Mast and </w:t>
      </w:r>
      <w:proofErr w:type="spellStart"/>
      <w:r w:rsidRPr="00200A00">
        <w:rPr>
          <w:rFonts w:ascii="Times New Roman" w:hAnsi="Times New Roman" w:cs="Times New Roman"/>
          <w:sz w:val="24"/>
          <w:szCs w:val="24"/>
        </w:rPr>
        <w:t>Cinnatube</w:t>
      </w:r>
      <w:proofErr w:type="spellEnd"/>
      <w:r w:rsidR="00B746C5">
        <w:rPr>
          <w:rFonts w:ascii="Times New Roman" w:hAnsi="Times New Roman" w:cs="Times New Roman"/>
          <w:sz w:val="24"/>
          <w:szCs w:val="24"/>
        </w:rPr>
        <w:t xml:space="preserve"> (PC)</w:t>
      </w:r>
      <w:r w:rsidRPr="00200A00">
        <w:rPr>
          <w:rFonts w:ascii="Times New Roman" w:hAnsi="Times New Roman" w:cs="Times New Roman"/>
          <w:sz w:val="24"/>
          <w:szCs w:val="24"/>
        </w:rPr>
        <w:t>. The Center for Environmental Farming Systems (CEFS)</w:t>
      </w:r>
      <w:r w:rsidR="00144E94">
        <w:rPr>
          <w:rFonts w:ascii="Times New Roman" w:hAnsi="Times New Roman" w:cs="Times New Roman"/>
          <w:sz w:val="24"/>
          <w:szCs w:val="24"/>
        </w:rPr>
        <w:t xml:space="preserve"> herd in Goldsboro, NC had</w:t>
      </w:r>
      <w:r w:rsidRPr="00200A00">
        <w:rPr>
          <w:rFonts w:ascii="Times New Roman" w:hAnsi="Times New Roman" w:cs="Times New Roman"/>
          <w:sz w:val="24"/>
          <w:szCs w:val="24"/>
        </w:rPr>
        <w:t xml:space="preserve"> five</w:t>
      </w:r>
      <w:r w:rsidR="00144E94">
        <w:rPr>
          <w:rFonts w:ascii="Times New Roman" w:hAnsi="Times New Roman" w:cs="Times New Roman"/>
          <w:sz w:val="24"/>
          <w:szCs w:val="24"/>
        </w:rPr>
        <w:t xml:space="preserve"> treatment</w:t>
      </w:r>
      <w:r w:rsidRPr="00200A00">
        <w:rPr>
          <w:rFonts w:ascii="Times New Roman" w:hAnsi="Times New Roman" w:cs="Times New Roman"/>
          <w:sz w:val="24"/>
          <w:szCs w:val="24"/>
        </w:rPr>
        <w:t xml:space="preserve"> groups, with one group for conventional treatment with an antibiotic and an </w:t>
      </w:r>
      <w:r w:rsidRPr="00200A00">
        <w:rPr>
          <w:rFonts w:ascii="Times New Roman" w:hAnsi="Times New Roman" w:cs="Times New Roman"/>
          <w:sz w:val="24"/>
          <w:szCs w:val="24"/>
        </w:rPr>
        <w:lastRenderedPageBreak/>
        <w:t>internal teat sealant</w:t>
      </w:r>
      <w:r w:rsidR="00144E94">
        <w:rPr>
          <w:rFonts w:ascii="Times New Roman" w:hAnsi="Times New Roman" w:cs="Times New Roman"/>
          <w:sz w:val="24"/>
          <w:szCs w:val="24"/>
        </w:rPr>
        <w:t xml:space="preserve"> (penicillin-</w:t>
      </w:r>
      <w:proofErr w:type="spellStart"/>
      <w:r w:rsidR="00144E94">
        <w:rPr>
          <w:rFonts w:ascii="Times New Roman" w:hAnsi="Times New Roman" w:cs="Times New Roman"/>
          <w:sz w:val="24"/>
          <w:szCs w:val="24"/>
        </w:rPr>
        <w:t>dihydrostreptomycin</w:t>
      </w:r>
      <w:proofErr w:type="spellEnd"/>
      <w:r w:rsidR="00144E94">
        <w:rPr>
          <w:rFonts w:ascii="Times New Roman" w:hAnsi="Times New Roman" w:cs="Times New Roman"/>
          <w:sz w:val="24"/>
          <w:szCs w:val="24"/>
        </w:rPr>
        <w:t xml:space="preserve"> plus bismuth </w:t>
      </w:r>
      <w:proofErr w:type="spellStart"/>
      <w:r w:rsidR="00144E94">
        <w:rPr>
          <w:rFonts w:ascii="Times New Roman" w:hAnsi="Times New Roman" w:cs="Times New Roman"/>
          <w:sz w:val="24"/>
          <w:szCs w:val="24"/>
        </w:rPr>
        <w:t>subnitrate</w:t>
      </w:r>
      <w:proofErr w:type="spellEnd"/>
      <w:r w:rsidR="00B746C5">
        <w:rPr>
          <w:rFonts w:ascii="Times New Roman" w:hAnsi="Times New Roman" w:cs="Times New Roman"/>
          <w:sz w:val="24"/>
          <w:szCs w:val="24"/>
        </w:rPr>
        <w:t>; CON</w:t>
      </w:r>
      <w:r w:rsidR="00144E94">
        <w:rPr>
          <w:rFonts w:ascii="Times New Roman" w:hAnsi="Times New Roman" w:cs="Times New Roman"/>
          <w:sz w:val="24"/>
          <w:szCs w:val="24"/>
        </w:rPr>
        <w:t>)</w:t>
      </w:r>
      <w:r w:rsidRPr="00200A00">
        <w:rPr>
          <w:rFonts w:ascii="Times New Roman" w:hAnsi="Times New Roman" w:cs="Times New Roman"/>
          <w:sz w:val="24"/>
          <w:szCs w:val="24"/>
        </w:rPr>
        <w:t xml:space="preserve">. </w:t>
      </w:r>
      <w:r w:rsidR="00144E94">
        <w:rPr>
          <w:rFonts w:ascii="Times New Roman" w:hAnsi="Times New Roman" w:cs="Times New Roman"/>
          <w:sz w:val="24"/>
          <w:szCs w:val="24"/>
        </w:rPr>
        <w:t xml:space="preserve">At </w:t>
      </w:r>
      <w:r w:rsidRPr="00200A00">
        <w:rPr>
          <w:rFonts w:ascii="Times New Roman" w:hAnsi="Times New Roman" w:cs="Times New Roman"/>
          <w:sz w:val="24"/>
          <w:szCs w:val="24"/>
        </w:rPr>
        <w:t>CEFS</w:t>
      </w:r>
      <w:r w:rsidR="00144E94">
        <w:rPr>
          <w:rFonts w:ascii="Times New Roman" w:hAnsi="Times New Roman" w:cs="Times New Roman"/>
          <w:sz w:val="24"/>
          <w:szCs w:val="24"/>
        </w:rPr>
        <w:t>, cows were pasture-based and split into two management groups, one of which received organic health treatments and the other received conventional treatments.</w:t>
      </w:r>
      <w:r w:rsidR="00894001">
        <w:rPr>
          <w:rFonts w:ascii="Times New Roman" w:hAnsi="Times New Roman" w:cs="Times New Roman"/>
          <w:sz w:val="24"/>
          <w:szCs w:val="24"/>
        </w:rPr>
        <w:t xml:space="preserve"> All cows received a conventional concentrate supplement but were primarily fed on pasture.</w:t>
      </w:r>
      <w:r w:rsidRPr="00200A00">
        <w:rPr>
          <w:rFonts w:ascii="Times New Roman" w:hAnsi="Times New Roman" w:cs="Times New Roman"/>
          <w:sz w:val="24"/>
          <w:szCs w:val="24"/>
        </w:rPr>
        <w:t xml:space="preserve"> Every herd </w:t>
      </w:r>
      <w:r w:rsidR="00144E94">
        <w:rPr>
          <w:rFonts w:ascii="Times New Roman" w:hAnsi="Times New Roman" w:cs="Times New Roman"/>
          <w:sz w:val="24"/>
          <w:szCs w:val="24"/>
        </w:rPr>
        <w:t>was</w:t>
      </w:r>
      <w:r w:rsidRPr="00200A00">
        <w:rPr>
          <w:rFonts w:ascii="Times New Roman" w:hAnsi="Times New Roman" w:cs="Times New Roman"/>
          <w:sz w:val="24"/>
          <w:szCs w:val="24"/>
        </w:rPr>
        <w:t xml:space="preserve"> divided into </w:t>
      </w:r>
      <w:r w:rsidR="00144E94">
        <w:rPr>
          <w:rFonts w:ascii="Times New Roman" w:hAnsi="Times New Roman" w:cs="Times New Roman"/>
          <w:sz w:val="24"/>
          <w:szCs w:val="24"/>
        </w:rPr>
        <w:t xml:space="preserve">treatment </w:t>
      </w:r>
      <w:r w:rsidRPr="00200A00">
        <w:rPr>
          <w:rFonts w:ascii="Times New Roman" w:hAnsi="Times New Roman" w:cs="Times New Roman"/>
          <w:sz w:val="24"/>
          <w:szCs w:val="24"/>
        </w:rPr>
        <w:t xml:space="preserve">groups </w:t>
      </w:r>
      <w:r w:rsidR="00894001">
        <w:rPr>
          <w:rFonts w:ascii="Times New Roman" w:hAnsi="Times New Roman" w:cs="Times New Roman"/>
          <w:sz w:val="24"/>
          <w:szCs w:val="24"/>
        </w:rPr>
        <w:t>balanced by breed,</w:t>
      </w:r>
      <w:r w:rsidRPr="00200A00">
        <w:rPr>
          <w:rFonts w:ascii="Times New Roman" w:hAnsi="Times New Roman" w:cs="Times New Roman"/>
          <w:sz w:val="24"/>
          <w:szCs w:val="24"/>
        </w:rPr>
        <w:t xml:space="preserve"> calving date,</w:t>
      </w:r>
      <w:r w:rsidR="00144E94">
        <w:rPr>
          <w:rFonts w:ascii="Times New Roman" w:hAnsi="Times New Roman" w:cs="Times New Roman"/>
          <w:sz w:val="24"/>
          <w:szCs w:val="24"/>
        </w:rPr>
        <w:t xml:space="preserve"> and</w:t>
      </w:r>
      <w:r w:rsidRPr="00200A00">
        <w:rPr>
          <w:rFonts w:ascii="Times New Roman" w:hAnsi="Times New Roman" w:cs="Times New Roman"/>
          <w:sz w:val="24"/>
          <w:szCs w:val="24"/>
        </w:rPr>
        <w:t xml:space="preserve"> lactation number</w:t>
      </w:r>
      <w:r w:rsidR="00144E94">
        <w:rPr>
          <w:rFonts w:ascii="Times New Roman" w:hAnsi="Times New Roman" w:cs="Times New Roman"/>
          <w:sz w:val="24"/>
          <w:szCs w:val="24"/>
        </w:rPr>
        <w:t xml:space="preserve">. </w:t>
      </w:r>
      <w:r w:rsidR="0018621D">
        <w:rPr>
          <w:rFonts w:ascii="Times New Roman" w:hAnsi="Times New Roman" w:cs="Times New Roman"/>
          <w:sz w:val="24"/>
          <w:szCs w:val="24"/>
        </w:rPr>
        <w:t>Four hundred and fifty cows were eligible for the experiment, which would give over 80% power to detect differences between all treatments for cure rate, new infection rate, and somatic cell score difference according to preliminary data collected in 2009-2010 at CEFS.</w:t>
      </w:r>
    </w:p>
    <w:p w:rsidR="00944472" w:rsidRPr="00944472" w:rsidRDefault="008E33B9" w:rsidP="00E55CD0">
      <w:pPr>
        <w:spacing w:after="0" w:line="240" w:lineRule="auto"/>
        <w:ind w:firstLine="720"/>
        <w:rPr>
          <w:rFonts w:ascii="Times New Roman" w:hAnsi="Times New Roman" w:cs="Times New Roman"/>
          <w:i/>
          <w:sz w:val="24"/>
          <w:szCs w:val="24"/>
        </w:rPr>
      </w:pPr>
      <w:r w:rsidRPr="00200A00">
        <w:rPr>
          <w:rFonts w:ascii="Times New Roman" w:hAnsi="Times New Roman" w:cs="Times New Roman"/>
          <w:sz w:val="24"/>
          <w:szCs w:val="24"/>
        </w:rPr>
        <w:t>2b.)</w:t>
      </w:r>
      <w:r w:rsidR="00894001">
        <w:rPr>
          <w:rFonts w:ascii="Times New Roman" w:hAnsi="Times New Roman" w:cs="Times New Roman"/>
          <w:sz w:val="24"/>
          <w:szCs w:val="24"/>
        </w:rPr>
        <w:t xml:space="preserve"> </w:t>
      </w:r>
      <w:r w:rsidRPr="00200A00">
        <w:rPr>
          <w:rFonts w:ascii="Times New Roman" w:hAnsi="Times New Roman" w:cs="Times New Roman"/>
          <w:sz w:val="24"/>
          <w:szCs w:val="24"/>
        </w:rPr>
        <w:t xml:space="preserve">Duplicate milk samples </w:t>
      </w:r>
      <w:r w:rsidR="00944472">
        <w:rPr>
          <w:rFonts w:ascii="Times New Roman" w:hAnsi="Times New Roman" w:cs="Times New Roman"/>
          <w:sz w:val="24"/>
          <w:szCs w:val="24"/>
        </w:rPr>
        <w:t>were</w:t>
      </w:r>
      <w:r w:rsidRPr="00200A00">
        <w:rPr>
          <w:rFonts w:ascii="Times New Roman" w:hAnsi="Times New Roman" w:cs="Times New Roman"/>
          <w:sz w:val="24"/>
          <w:szCs w:val="24"/>
        </w:rPr>
        <w:t xml:space="preserve"> taken from all four quarters of each cow</w:t>
      </w:r>
      <w:r w:rsidR="00944472">
        <w:rPr>
          <w:rFonts w:ascii="Times New Roman" w:hAnsi="Times New Roman" w:cs="Times New Roman"/>
          <w:sz w:val="24"/>
          <w:szCs w:val="24"/>
        </w:rPr>
        <w:t xml:space="preserve"> at CEFS</w:t>
      </w:r>
      <w:r w:rsidRPr="00200A00">
        <w:rPr>
          <w:rFonts w:ascii="Times New Roman" w:hAnsi="Times New Roman" w:cs="Times New Roman"/>
          <w:sz w:val="24"/>
          <w:szCs w:val="24"/>
        </w:rPr>
        <w:t xml:space="preserve"> at dry off immediately preceding admin</w:t>
      </w:r>
      <w:r w:rsidR="00944472">
        <w:rPr>
          <w:rFonts w:ascii="Times New Roman" w:hAnsi="Times New Roman" w:cs="Times New Roman"/>
          <w:sz w:val="24"/>
          <w:szCs w:val="24"/>
        </w:rPr>
        <w:t>istration of treatment and 3 to 5</w:t>
      </w:r>
      <w:r w:rsidRPr="00200A00">
        <w:rPr>
          <w:rFonts w:ascii="Times New Roman" w:hAnsi="Times New Roman" w:cs="Times New Roman"/>
          <w:sz w:val="24"/>
          <w:szCs w:val="24"/>
        </w:rPr>
        <w:t xml:space="preserve"> days after calving</w:t>
      </w:r>
      <w:r w:rsidR="00894001">
        <w:rPr>
          <w:rFonts w:ascii="Times New Roman" w:hAnsi="Times New Roman" w:cs="Times New Roman"/>
          <w:sz w:val="24"/>
          <w:szCs w:val="24"/>
        </w:rPr>
        <w:t xml:space="preserve"> (at freshening)</w:t>
      </w:r>
      <w:r w:rsidRPr="00200A00">
        <w:rPr>
          <w:rFonts w:ascii="Times New Roman" w:hAnsi="Times New Roman" w:cs="Times New Roman"/>
          <w:sz w:val="24"/>
          <w:szCs w:val="24"/>
        </w:rPr>
        <w:t xml:space="preserve"> using the aseptic techniques recommended by the National Mastitis Council (National Mastitis Council</w:t>
      </w:r>
      <w:r w:rsidR="00894001">
        <w:rPr>
          <w:rFonts w:ascii="Times New Roman" w:hAnsi="Times New Roman" w:cs="Times New Roman"/>
          <w:sz w:val="24"/>
          <w:szCs w:val="24"/>
        </w:rPr>
        <w:t>,</w:t>
      </w:r>
      <w:r w:rsidRPr="00200A00">
        <w:rPr>
          <w:rFonts w:ascii="Times New Roman" w:hAnsi="Times New Roman" w:cs="Times New Roman"/>
          <w:sz w:val="24"/>
          <w:szCs w:val="24"/>
        </w:rPr>
        <w:t xml:space="preserve"> 2004).</w:t>
      </w:r>
      <w:r w:rsidR="00944472">
        <w:rPr>
          <w:rFonts w:ascii="Times New Roman" w:hAnsi="Times New Roman" w:cs="Times New Roman"/>
          <w:sz w:val="24"/>
          <w:szCs w:val="24"/>
        </w:rPr>
        <w:t xml:space="preserve"> A single set of milk samples were taken from cows at the commercial herds at dry off and again 3 to 5 days after calving.</w:t>
      </w:r>
      <w:r w:rsidRPr="00200A00">
        <w:rPr>
          <w:rFonts w:ascii="Times New Roman" w:hAnsi="Times New Roman" w:cs="Times New Roman"/>
          <w:sz w:val="24"/>
          <w:szCs w:val="24"/>
        </w:rPr>
        <w:t xml:space="preserve"> </w:t>
      </w:r>
      <w:r w:rsidR="00944472">
        <w:rPr>
          <w:rFonts w:ascii="Times New Roman" w:hAnsi="Times New Roman" w:cs="Times New Roman"/>
          <w:sz w:val="24"/>
          <w:szCs w:val="24"/>
        </w:rPr>
        <w:t>Samples were processed at the</w:t>
      </w:r>
      <w:r w:rsidRPr="00200A00">
        <w:rPr>
          <w:rFonts w:ascii="Times New Roman" w:hAnsi="Times New Roman" w:cs="Times New Roman"/>
          <w:sz w:val="24"/>
          <w:szCs w:val="24"/>
        </w:rPr>
        <w:t xml:space="preserve"> Milk </w:t>
      </w:r>
      <w:r w:rsidR="00944472">
        <w:rPr>
          <w:rFonts w:ascii="Times New Roman" w:hAnsi="Times New Roman" w:cs="Times New Roman"/>
          <w:sz w:val="24"/>
          <w:szCs w:val="24"/>
        </w:rPr>
        <w:t>Quality and Mastitis Laboratory at</w:t>
      </w:r>
      <w:r w:rsidRPr="00200A00">
        <w:rPr>
          <w:rFonts w:ascii="Times New Roman" w:hAnsi="Times New Roman" w:cs="Times New Roman"/>
          <w:sz w:val="24"/>
          <w:szCs w:val="24"/>
        </w:rPr>
        <w:t xml:space="preserve"> the</w:t>
      </w:r>
      <w:r w:rsidR="00944472">
        <w:rPr>
          <w:rFonts w:ascii="Times New Roman" w:hAnsi="Times New Roman" w:cs="Times New Roman"/>
          <w:sz w:val="24"/>
          <w:szCs w:val="24"/>
        </w:rPr>
        <w:t xml:space="preserve"> College of Veterinary Medicine at</w:t>
      </w:r>
      <w:r w:rsidRPr="00200A00">
        <w:rPr>
          <w:rFonts w:ascii="Times New Roman" w:hAnsi="Times New Roman" w:cs="Times New Roman"/>
          <w:sz w:val="24"/>
          <w:szCs w:val="24"/>
        </w:rPr>
        <w:t xml:space="preserve"> North Carolina State University</w:t>
      </w:r>
      <w:r w:rsidR="00944472">
        <w:rPr>
          <w:rFonts w:ascii="Times New Roman" w:hAnsi="Times New Roman" w:cs="Times New Roman"/>
          <w:sz w:val="24"/>
          <w:szCs w:val="24"/>
        </w:rPr>
        <w:t>. If one quarter sample was</w:t>
      </w:r>
      <w:r w:rsidRPr="00200A00">
        <w:rPr>
          <w:rFonts w:ascii="Times New Roman" w:hAnsi="Times New Roman" w:cs="Times New Roman"/>
          <w:sz w:val="24"/>
          <w:szCs w:val="24"/>
        </w:rPr>
        <w:t xml:space="preserve"> contamin</w:t>
      </w:r>
      <w:r w:rsidR="00944472">
        <w:rPr>
          <w:rFonts w:ascii="Times New Roman" w:hAnsi="Times New Roman" w:cs="Times New Roman"/>
          <w:sz w:val="24"/>
          <w:szCs w:val="24"/>
        </w:rPr>
        <w:t>ated and a duplicate was available,</w:t>
      </w:r>
      <w:r w:rsidRPr="00200A00">
        <w:rPr>
          <w:rFonts w:ascii="Times New Roman" w:hAnsi="Times New Roman" w:cs="Times New Roman"/>
          <w:sz w:val="24"/>
          <w:szCs w:val="24"/>
        </w:rPr>
        <w:t xml:space="preserve"> the duplicate </w:t>
      </w:r>
      <w:r w:rsidR="00944472">
        <w:rPr>
          <w:rFonts w:ascii="Times New Roman" w:hAnsi="Times New Roman" w:cs="Times New Roman"/>
          <w:sz w:val="24"/>
          <w:szCs w:val="24"/>
        </w:rPr>
        <w:t>was also cultured</w:t>
      </w:r>
      <w:r w:rsidRPr="00200A00">
        <w:rPr>
          <w:rFonts w:ascii="Times New Roman" w:hAnsi="Times New Roman" w:cs="Times New Roman"/>
          <w:sz w:val="24"/>
          <w:szCs w:val="24"/>
        </w:rPr>
        <w:t>. T</w:t>
      </w:r>
      <w:r w:rsidR="00944472">
        <w:rPr>
          <w:rFonts w:ascii="Times New Roman" w:hAnsi="Times New Roman" w:cs="Times New Roman"/>
          <w:sz w:val="24"/>
          <w:szCs w:val="24"/>
        </w:rPr>
        <w:t>he protocol for milk culture was,</w:t>
      </w:r>
      <w:r w:rsidRPr="00200A00">
        <w:rPr>
          <w:rFonts w:ascii="Times New Roman" w:hAnsi="Times New Roman" w:cs="Times New Roman"/>
          <w:sz w:val="24"/>
          <w:szCs w:val="24"/>
        </w:rPr>
        <w:t xml:space="preserve"> </w:t>
      </w:r>
      <w:r w:rsidR="00894001">
        <w:rPr>
          <w:rFonts w:ascii="Times New Roman" w:hAnsi="Times New Roman" w:cs="Times New Roman"/>
          <w:sz w:val="24"/>
          <w:szCs w:val="24"/>
        </w:rPr>
        <w:t xml:space="preserve">briefly: </w:t>
      </w:r>
      <w:proofErr w:type="spellStart"/>
      <w:r w:rsidR="00894001">
        <w:rPr>
          <w:rFonts w:ascii="Times New Roman" w:hAnsi="Times New Roman" w:cs="Times New Roman"/>
          <w:sz w:val="24"/>
          <w:szCs w:val="24"/>
        </w:rPr>
        <w:t>vortexed</w:t>
      </w:r>
      <w:proofErr w:type="spellEnd"/>
      <w:r w:rsidR="00894001">
        <w:rPr>
          <w:rFonts w:ascii="Times New Roman" w:hAnsi="Times New Roman" w:cs="Times New Roman"/>
          <w:sz w:val="24"/>
          <w:szCs w:val="24"/>
        </w:rPr>
        <w:t xml:space="preserve"> milk samples we</w:t>
      </w:r>
      <w:r w:rsidRPr="00200A00">
        <w:rPr>
          <w:rFonts w:ascii="Times New Roman" w:hAnsi="Times New Roman" w:cs="Times New Roman"/>
          <w:sz w:val="24"/>
          <w:szCs w:val="24"/>
        </w:rPr>
        <w:t>re plat</w:t>
      </w:r>
      <w:r w:rsidR="00944472">
        <w:rPr>
          <w:rFonts w:ascii="Times New Roman" w:hAnsi="Times New Roman" w:cs="Times New Roman"/>
          <w:sz w:val="24"/>
          <w:szCs w:val="24"/>
        </w:rPr>
        <w:t xml:space="preserve">ed (0.01 ml) on </w:t>
      </w:r>
      <w:proofErr w:type="spellStart"/>
      <w:r w:rsidR="00944472">
        <w:rPr>
          <w:rFonts w:ascii="Times New Roman" w:hAnsi="Times New Roman" w:cs="Times New Roman"/>
          <w:sz w:val="24"/>
          <w:szCs w:val="24"/>
        </w:rPr>
        <w:t>trypticase</w:t>
      </w:r>
      <w:proofErr w:type="spellEnd"/>
      <w:r w:rsidR="00944472">
        <w:rPr>
          <w:rFonts w:ascii="Times New Roman" w:hAnsi="Times New Roman" w:cs="Times New Roman"/>
          <w:sz w:val="24"/>
          <w:szCs w:val="24"/>
        </w:rPr>
        <w:t xml:space="preserve"> soy agar + 5% sheep blood </w:t>
      </w:r>
      <w:r w:rsidRPr="00200A00">
        <w:rPr>
          <w:rFonts w:ascii="Times New Roman" w:hAnsi="Times New Roman" w:cs="Times New Roman"/>
          <w:sz w:val="24"/>
          <w:szCs w:val="24"/>
        </w:rPr>
        <w:t>plates. Any unusual appearan</w:t>
      </w:r>
      <w:r w:rsidR="00944472">
        <w:rPr>
          <w:rFonts w:ascii="Times New Roman" w:hAnsi="Times New Roman" w:cs="Times New Roman"/>
          <w:sz w:val="24"/>
          <w:szCs w:val="24"/>
        </w:rPr>
        <w:t>ce or smell of the milk sample wa</w:t>
      </w:r>
      <w:r w:rsidRPr="00200A00">
        <w:rPr>
          <w:rFonts w:ascii="Times New Roman" w:hAnsi="Times New Roman" w:cs="Times New Roman"/>
          <w:sz w:val="24"/>
          <w:szCs w:val="24"/>
        </w:rPr>
        <w:t>s re</w:t>
      </w:r>
      <w:r w:rsidR="00944472">
        <w:rPr>
          <w:rFonts w:ascii="Times New Roman" w:hAnsi="Times New Roman" w:cs="Times New Roman"/>
          <w:sz w:val="24"/>
          <w:szCs w:val="24"/>
        </w:rPr>
        <w:t>corded. Plates we</w:t>
      </w:r>
      <w:r w:rsidRPr="00200A00">
        <w:rPr>
          <w:rFonts w:ascii="Times New Roman" w:hAnsi="Times New Roman" w:cs="Times New Roman"/>
          <w:sz w:val="24"/>
          <w:szCs w:val="24"/>
        </w:rPr>
        <w:t xml:space="preserve">re incubated at 36°C for 48 hours and observed for growth at 24 hours and 48 hours. Number of </w:t>
      </w:r>
      <w:r w:rsidR="00944472">
        <w:rPr>
          <w:rFonts w:ascii="Times New Roman" w:hAnsi="Times New Roman" w:cs="Times New Roman"/>
          <w:sz w:val="24"/>
          <w:szCs w:val="24"/>
        </w:rPr>
        <w:t>colonies and color of colonies we</w:t>
      </w:r>
      <w:r w:rsidRPr="00200A00">
        <w:rPr>
          <w:rFonts w:ascii="Times New Roman" w:hAnsi="Times New Roman" w:cs="Times New Roman"/>
          <w:sz w:val="24"/>
          <w:szCs w:val="24"/>
        </w:rPr>
        <w:t>re</w:t>
      </w:r>
      <w:r w:rsidR="00944472">
        <w:rPr>
          <w:rFonts w:ascii="Times New Roman" w:hAnsi="Times New Roman" w:cs="Times New Roman"/>
          <w:sz w:val="24"/>
          <w:szCs w:val="24"/>
        </w:rPr>
        <w:t xml:space="preserve"> recorded. Individual colonies were selected for identification and Gram stained for initial screening</w:t>
      </w:r>
      <w:r w:rsidR="00944472" w:rsidRPr="00944472">
        <w:rPr>
          <w:rFonts w:ascii="Times New Roman" w:hAnsi="Times New Roman" w:cs="Times New Roman"/>
          <w:sz w:val="24"/>
          <w:szCs w:val="24"/>
        </w:rPr>
        <w:t xml:space="preserve">. Streptococci were distinguished from enterococci using the CAMP test, </w:t>
      </w:r>
      <w:proofErr w:type="spellStart"/>
      <w:r w:rsidR="00944472" w:rsidRPr="00944472">
        <w:rPr>
          <w:rFonts w:ascii="Times New Roman" w:hAnsi="Times New Roman" w:cs="Times New Roman"/>
          <w:sz w:val="24"/>
          <w:szCs w:val="24"/>
        </w:rPr>
        <w:t>esculin</w:t>
      </w:r>
      <w:proofErr w:type="spellEnd"/>
      <w:r w:rsidR="00944472" w:rsidRPr="00944472">
        <w:rPr>
          <w:rFonts w:ascii="Times New Roman" w:hAnsi="Times New Roman" w:cs="Times New Roman"/>
          <w:sz w:val="24"/>
          <w:szCs w:val="24"/>
        </w:rPr>
        <w:t xml:space="preserve"> hydrolysis and growth on bile </w:t>
      </w:r>
      <w:proofErr w:type="spellStart"/>
      <w:r w:rsidR="00944472" w:rsidRPr="00944472">
        <w:rPr>
          <w:rFonts w:ascii="Times New Roman" w:hAnsi="Times New Roman" w:cs="Times New Roman"/>
          <w:sz w:val="24"/>
          <w:szCs w:val="24"/>
        </w:rPr>
        <w:t>esculin</w:t>
      </w:r>
      <w:proofErr w:type="spellEnd"/>
      <w:r w:rsidR="00944472" w:rsidRPr="00944472">
        <w:rPr>
          <w:rFonts w:ascii="Times New Roman" w:hAnsi="Times New Roman" w:cs="Times New Roman"/>
          <w:sz w:val="24"/>
          <w:szCs w:val="24"/>
        </w:rPr>
        <w:t xml:space="preserve"> agar with </w:t>
      </w:r>
      <w:proofErr w:type="spellStart"/>
      <w:r w:rsidR="00944472" w:rsidRPr="00944472">
        <w:rPr>
          <w:rFonts w:ascii="Times New Roman" w:hAnsi="Times New Roman" w:cs="Times New Roman"/>
          <w:sz w:val="24"/>
          <w:szCs w:val="24"/>
        </w:rPr>
        <w:t>azide</w:t>
      </w:r>
      <w:proofErr w:type="spellEnd"/>
      <w:r w:rsidR="00944472" w:rsidRPr="00944472">
        <w:rPr>
          <w:rFonts w:ascii="Times New Roman" w:hAnsi="Times New Roman" w:cs="Times New Roman"/>
          <w:sz w:val="24"/>
          <w:szCs w:val="24"/>
        </w:rPr>
        <w:t xml:space="preserve"> (Hardy Diagnostics, Santa Maria, CA).  Coagulase-negative staphylococci were distinguished from </w:t>
      </w:r>
      <w:r w:rsidR="00944472" w:rsidRPr="00944472">
        <w:rPr>
          <w:rFonts w:ascii="Times New Roman" w:hAnsi="Times New Roman" w:cs="Times New Roman"/>
          <w:i/>
          <w:sz w:val="24"/>
          <w:szCs w:val="24"/>
        </w:rPr>
        <w:t xml:space="preserve">Staphylococcus </w:t>
      </w:r>
      <w:proofErr w:type="spellStart"/>
      <w:r w:rsidR="00944472" w:rsidRPr="00944472">
        <w:rPr>
          <w:rFonts w:ascii="Times New Roman" w:hAnsi="Times New Roman" w:cs="Times New Roman"/>
          <w:i/>
          <w:sz w:val="24"/>
          <w:szCs w:val="24"/>
        </w:rPr>
        <w:t>aureus</w:t>
      </w:r>
      <w:proofErr w:type="spellEnd"/>
      <w:r w:rsidR="00944472" w:rsidRPr="00944472">
        <w:rPr>
          <w:rFonts w:ascii="Times New Roman" w:hAnsi="Times New Roman" w:cs="Times New Roman"/>
          <w:sz w:val="24"/>
          <w:szCs w:val="24"/>
        </w:rPr>
        <w:t xml:space="preserve"> by </w:t>
      </w:r>
      <w:proofErr w:type="spellStart"/>
      <w:r w:rsidR="00944472" w:rsidRPr="00944472">
        <w:rPr>
          <w:rFonts w:ascii="Times New Roman" w:hAnsi="Times New Roman" w:cs="Times New Roman"/>
          <w:sz w:val="24"/>
          <w:szCs w:val="24"/>
        </w:rPr>
        <w:t>mannitol</w:t>
      </w:r>
      <w:proofErr w:type="spellEnd"/>
      <w:r w:rsidR="00944472" w:rsidRPr="00944472">
        <w:rPr>
          <w:rFonts w:ascii="Times New Roman" w:hAnsi="Times New Roman" w:cs="Times New Roman"/>
          <w:sz w:val="24"/>
          <w:szCs w:val="24"/>
        </w:rPr>
        <w:t xml:space="preserve"> fermentation and </w:t>
      </w:r>
      <w:proofErr w:type="spellStart"/>
      <w:r w:rsidR="00944472" w:rsidRPr="00944472">
        <w:rPr>
          <w:rFonts w:ascii="Times New Roman" w:hAnsi="Times New Roman" w:cs="Times New Roman"/>
          <w:sz w:val="24"/>
          <w:szCs w:val="24"/>
        </w:rPr>
        <w:t>coagulase</w:t>
      </w:r>
      <w:proofErr w:type="spellEnd"/>
      <w:r w:rsidR="00944472" w:rsidRPr="00944472">
        <w:rPr>
          <w:rFonts w:ascii="Times New Roman" w:hAnsi="Times New Roman" w:cs="Times New Roman"/>
          <w:sz w:val="24"/>
          <w:szCs w:val="24"/>
        </w:rPr>
        <w:t xml:space="preserve"> testing. Gram negative rods were identified using morphology on </w:t>
      </w:r>
      <w:proofErr w:type="spellStart"/>
      <w:r w:rsidR="00944472" w:rsidRPr="00944472">
        <w:rPr>
          <w:rFonts w:ascii="Times New Roman" w:hAnsi="Times New Roman" w:cs="Times New Roman"/>
          <w:sz w:val="24"/>
          <w:szCs w:val="24"/>
        </w:rPr>
        <w:t>MacConkey</w:t>
      </w:r>
      <w:proofErr w:type="spellEnd"/>
      <w:r w:rsidR="00944472" w:rsidRPr="00944472">
        <w:rPr>
          <w:rFonts w:ascii="Times New Roman" w:hAnsi="Times New Roman" w:cs="Times New Roman"/>
          <w:sz w:val="24"/>
          <w:szCs w:val="24"/>
        </w:rPr>
        <w:t xml:space="preserve"> agar (Hardy Diagnostics, Santa Maria, CA)</w:t>
      </w:r>
      <w:r w:rsidR="00944472">
        <w:rPr>
          <w:rFonts w:ascii="Times New Roman" w:hAnsi="Times New Roman" w:cs="Times New Roman"/>
          <w:sz w:val="24"/>
          <w:szCs w:val="24"/>
        </w:rPr>
        <w:t xml:space="preserve"> and</w:t>
      </w:r>
      <w:r w:rsidR="00944472" w:rsidRPr="00944472">
        <w:rPr>
          <w:rFonts w:ascii="Times New Roman" w:hAnsi="Times New Roman" w:cs="Times New Roman"/>
          <w:sz w:val="24"/>
          <w:szCs w:val="24"/>
        </w:rPr>
        <w:t xml:space="preserve"> oxidase testing</w:t>
      </w:r>
      <w:r w:rsidR="00944472">
        <w:rPr>
          <w:rFonts w:ascii="Times New Roman" w:hAnsi="Times New Roman" w:cs="Times New Roman"/>
          <w:sz w:val="24"/>
          <w:szCs w:val="24"/>
        </w:rPr>
        <w:t xml:space="preserve">. If required, the API20Strep </w:t>
      </w:r>
      <w:r w:rsidR="00944472" w:rsidRPr="00944472">
        <w:rPr>
          <w:rFonts w:ascii="Times New Roman" w:hAnsi="Times New Roman" w:cs="Times New Roman"/>
          <w:sz w:val="24"/>
          <w:szCs w:val="24"/>
        </w:rPr>
        <w:t>and the API 20E identification system</w:t>
      </w:r>
      <w:r w:rsidR="00944472">
        <w:rPr>
          <w:rFonts w:ascii="Times New Roman" w:hAnsi="Times New Roman" w:cs="Times New Roman"/>
          <w:sz w:val="24"/>
          <w:szCs w:val="24"/>
        </w:rPr>
        <w:t>s</w:t>
      </w:r>
      <w:r w:rsidR="00944472" w:rsidRPr="00944472">
        <w:rPr>
          <w:rFonts w:ascii="Times New Roman" w:hAnsi="Times New Roman" w:cs="Times New Roman"/>
          <w:sz w:val="24"/>
          <w:szCs w:val="24"/>
        </w:rPr>
        <w:t xml:space="preserve"> (</w:t>
      </w:r>
      <w:proofErr w:type="spellStart"/>
      <w:r w:rsidR="00944472" w:rsidRPr="00944472">
        <w:rPr>
          <w:rFonts w:ascii="Times New Roman" w:hAnsi="Times New Roman" w:cs="Times New Roman"/>
          <w:sz w:val="24"/>
          <w:szCs w:val="24"/>
        </w:rPr>
        <w:t>bioMé</w:t>
      </w:r>
      <w:r w:rsidR="00944472">
        <w:rPr>
          <w:rFonts w:ascii="Times New Roman" w:hAnsi="Times New Roman" w:cs="Times New Roman"/>
          <w:sz w:val="24"/>
          <w:szCs w:val="24"/>
        </w:rPr>
        <w:t>rieux</w:t>
      </w:r>
      <w:proofErr w:type="spellEnd"/>
      <w:r w:rsidR="00944472">
        <w:rPr>
          <w:rFonts w:ascii="Times New Roman" w:hAnsi="Times New Roman" w:cs="Times New Roman"/>
          <w:sz w:val="24"/>
          <w:szCs w:val="24"/>
        </w:rPr>
        <w:t>, Durham, NC), were used for further differentiation.</w:t>
      </w:r>
    </w:p>
    <w:p w:rsidR="008E33B9" w:rsidRDefault="008E33B9" w:rsidP="00E55CD0">
      <w:pPr>
        <w:spacing w:after="0" w:line="240" w:lineRule="auto"/>
        <w:ind w:firstLine="720"/>
        <w:rPr>
          <w:rFonts w:ascii="Times New Roman" w:hAnsi="Times New Roman" w:cs="Times New Roman"/>
          <w:sz w:val="24"/>
          <w:szCs w:val="24"/>
        </w:rPr>
      </w:pPr>
      <w:r w:rsidRPr="00200A00">
        <w:rPr>
          <w:rFonts w:ascii="Times New Roman" w:hAnsi="Times New Roman" w:cs="Times New Roman"/>
          <w:sz w:val="24"/>
          <w:szCs w:val="24"/>
        </w:rPr>
        <w:t>2c.)</w:t>
      </w:r>
      <w:r w:rsidR="00944472">
        <w:rPr>
          <w:rFonts w:ascii="Times New Roman" w:hAnsi="Times New Roman" w:cs="Times New Roman"/>
          <w:sz w:val="24"/>
          <w:szCs w:val="24"/>
        </w:rPr>
        <w:t xml:space="preserve"> </w:t>
      </w:r>
      <w:proofErr w:type="gramStart"/>
      <w:r w:rsidR="00050AC7">
        <w:rPr>
          <w:rFonts w:ascii="Times New Roman" w:hAnsi="Times New Roman" w:cs="Times New Roman"/>
          <w:sz w:val="24"/>
          <w:szCs w:val="24"/>
        </w:rPr>
        <w:t>The</w:t>
      </w:r>
      <w:proofErr w:type="gramEnd"/>
      <w:r w:rsidR="00050AC7">
        <w:rPr>
          <w:rFonts w:ascii="Times New Roman" w:hAnsi="Times New Roman" w:cs="Times New Roman"/>
          <w:sz w:val="24"/>
          <w:szCs w:val="24"/>
        </w:rPr>
        <w:t xml:space="preserve"> research herd at </w:t>
      </w:r>
      <w:r w:rsidR="00944472">
        <w:rPr>
          <w:rFonts w:ascii="Times New Roman" w:hAnsi="Times New Roman" w:cs="Times New Roman"/>
          <w:sz w:val="24"/>
          <w:szCs w:val="24"/>
        </w:rPr>
        <w:t>CEFS was</w:t>
      </w:r>
      <w:r w:rsidR="00050AC7">
        <w:rPr>
          <w:rFonts w:ascii="Times New Roman" w:hAnsi="Times New Roman" w:cs="Times New Roman"/>
          <w:sz w:val="24"/>
          <w:szCs w:val="24"/>
        </w:rPr>
        <w:t xml:space="preserve"> the only herd</w:t>
      </w:r>
      <w:r w:rsidR="00944472">
        <w:rPr>
          <w:rFonts w:ascii="Times New Roman" w:hAnsi="Times New Roman" w:cs="Times New Roman"/>
          <w:sz w:val="24"/>
          <w:szCs w:val="24"/>
        </w:rPr>
        <w:t xml:space="preserve"> on DHIA test for the duration of this study, making it impossible to obtain milk production records for individual cows</w:t>
      </w:r>
      <w:r w:rsidR="009C032E">
        <w:rPr>
          <w:rFonts w:ascii="Times New Roman" w:hAnsi="Times New Roman" w:cs="Times New Roman"/>
          <w:sz w:val="24"/>
          <w:szCs w:val="24"/>
        </w:rPr>
        <w:t xml:space="preserve"> from the commercial herds</w:t>
      </w:r>
      <w:r w:rsidR="00944472">
        <w:rPr>
          <w:rFonts w:ascii="Times New Roman" w:hAnsi="Times New Roman" w:cs="Times New Roman"/>
          <w:sz w:val="24"/>
          <w:szCs w:val="24"/>
        </w:rPr>
        <w:t>. However, somatic cell counts</w:t>
      </w:r>
      <w:r w:rsidR="00894001">
        <w:rPr>
          <w:rFonts w:ascii="Times New Roman" w:hAnsi="Times New Roman" w:cs="Times New Roman"/>
          <w:sz w:val="24"/>
          <w:szCs w:val="24"/>
        </w:rPr>
        <w:t xml:space="preserve"> (SCC)</w:t>
      </w:r>
      <w:r w:rsidR="00944472">
        <w:rPr>
          <w:rFonts w:ascii="Times New Roman" w:hAnsi="Times New Roman" w:cs="Times New Roman"/>
          <w:sz w:val="24"/>
          <w:szCs w:val="24"/>
        </w:rPr>
        <w:t xml:space="preserve"> were obtained</w:t>
      </w:r>
      <w:r w:rsidR="009C032E">
        <w:rPr>
          <w:rFonts w:ascii="Times New Roman" w:hAnsi="Times New Roman" w:cs="Times New Roman"/>
          <w:sz w:val="24"/>
          <w:szCs w:val="24"/>
        </w:rPr>
        <w:t xml:space="preserve"> for</w:t>
      </w:r>
      <w:r w:rsidR="00944472">
        <w:rPr>
          <w:rFonts w:ascii="Times New Roman" w:hAnsi="Times New Roman" w:cs="Times New Roman"/>
          <w:sz w:val="24"/>
          <w:szCs w:val="24"/>
        </w:rPr>
        <w:t xml:space="preserve"> </w:t>
      </w:r>
      <w:r w:rsidR="00222FA5">
        <w:rPr>
          <w:rFonts w:ascii="Times New Roman" w:hAnsi="Times New Roman" w:cs="Times New Roman"/>
          <w:sz w:val="24"/>
          <w:szCs w:val="24"/>
        </w:rPr>
        <w:t>the majority of quarters of every</w:t>
      </w:r>
      <w:r w:rsidR="00332056">
        <w:rPr>
          <w:rFonts w:ascii="Times New Roman" w:hAnsi="Times New Roman" w:cs="Times New Roman"/>
          <w:sz w:val="24"/>
          <w:szCs w:val="24"/>
        </w:rPr>
        <w:t xml:space="preserve"> cow sampled.</w:t>
      </w:r>
    </w:p>
    <w:p w:rsidR="00BF76D7" w:rsidRPr="00BF76D7" w:rsidRDefault="00BF76D7" w:rsidP="00E55C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Statistical analysis was performed at the quarter level using SAS (version 9.2, Cary, NC). Prior to model selection, diagnostic tests were run to test for normality and outliers. Following this examination, all SCC variables were transformed to linear somatic cell score (SCS) to more closely approximate the Normal distribution; this transformation was performed using the formula </w:t>
      </w:r>
      <w:r w:rsidRPr="00455CD8">
        <w:rPr>
          <w:rFonts w:ascii="Times New Roman" w:hAnsi="Times New Roman" w:cs="Times New Roman"/>
          <w:position w:val="-30"/>
          <w:sz w:val="24"/>
          <w:szCs w:val="24"/>
        </w:rPr>
        <w:object w:dxaOrig="1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9pt;height:36pt" o:ole="">
            <v:imagedata r:id="rId5" o:title=""/>
          </v:shape>
          <o:OLEObject Type="Embed" ProgID="Equation.DSMT4" ShapeID="_x0000_i1025" DrawAspect="Content" ObjectID="_1435492786" r:id="rId6"/>
        </w:object>
      </w:r>
      <w:r w:rsidRPr="00455CD8">
        <w:rPr>
          <w:rFonts w:ascii="Times New Roman" w:hAnsi="Times New Roman" w:cs="Times New Roman"/>
          <w:sz w:val="24"/>
          <w:szCs w:val="24"/>
        </w:rPr>
        <w:t xml:space="preserve"> to obtain the base 2 logarithmic transformation as recommended by Shook (1982).</w:t>
      </w:r>
      <w:r>
        <w:rPr>
          <w:rFonts w:ascii="Times New Roman" w:hAnsi="Times New Roman" w:cs="Times New Roman"/>
          <w:sz w:val="24"/>
          <w:szCs w:val="24"/>
        </w:rPr>
        <w:t xml:space="preserve"> The generalized linear mixed model procedure (PROC GLIMMIX) was used, incorporating farm and cow as random effects. Model selection involved </w:t>
      </w:r>
      <w:proofErr w:type="spellStart"/>
      <w:r>
        <w:rPr>
          <w:rFonts w:ascii="Times New Roman" w:hAnsi="Times New Roman" w:cs="Times New Roman"/>
          <w:sz w:val="24"/>
          <w:szCs w:val="24"/>
        </w:rPr>
        <w:t>univariate</w:t>
      </w:r>
      <w:proofErr w:type="spellEnd"/>
      <w:r>
        <w:rPr>
          <w:rFonts w:ascii="Times New Roman" w:hAnsi="Times New Roman" w:cs="Times New Roman"/>
          <w:sz w:val="24"/>
          <w:szCs w:val="24"/>
        </w:rPr>
        <w:t xml:space="preserve"> analysis on all measured variables to qualify for insertion into the model (</w:t>
      </w:r>
      <w:r>
        <w:rPr>
          <w:rFonts w:ascii="Times New Roman" w:hAnsi="Times New Roman" w:cs="Times New Roman"/>
          <w:i/>
          <w:sz w:val="24"/>
          <w:szCs w:val="24"/>
        </w:rPr>
        <w:t xml:space="preserve">P </w:t>
      </w:r>
      <w:r>
        <w:rPr>
          <w:rFonts w:ascii="Times New Roman" w:hAnsi="Times New Roman" w:cs="Times New Roman"/>
          <w:sz w:val="24"/>
          <w:szCs w:val="24"/>
        </w:rPr>
        <w:t>&lt; 0.20), then addition of main-effects interactions and finally backward stepwise selection, eliminating non-significant variables (</w:t>
      </w:r>
      <w:r>
        <w:rPr>
          <w:rFonts w:ascii="Times New Roman" w:hAnsi="Times New Roman" w:cs="Times New Roman"/>
          <w:i/>
          <w:sz w:val="24"/>
          <w:szCs w:val="24"/>
        </w:rPr>
        <w:t>P</w:t>
      </w:r>
      <w:r>
        <w:rPr>
          <w:rFonts w:ascii="Times New Roman" w:hAnsi="Times New Roman" w:cs="Times New Roman"/>
          <w:sz w:val="24"/>
          <w:szCs w:val="24"/>
        </w:rPr>
        <w:t xml:space="preserve"> &gt; 0.05) while keeping treatment forced into the model. </w:t>
      </w:r>
    </w:p>
    <w:p w:rsidR="00E55CD0" w:rsidRDefault="00E55CD0" w:rsidP="00E55CD0">
      <w:pPr>
        <w:spacing w:after="0" w:line="240" w:lineRule="auto"/>
        <w:rPr>
          <w:rFonts w:ascii="Times New Roman" w:hAnsi="Times New Roman" w:cs="Times New Roman"/>
          <w:b/>
          <w:sz w:val="24"/>
          <w:szCs w:val="24"/>
        </w:rPr>
      </w:pPr>
    </w:p>
    <w:p w:rsidR="00F24259" w:rsidRPr="00200A00" w:rsidRDefault="00F24259" w:rsidP="00E55CD0">
      <w:pPr>
        <w:spacing w:after="0" w:line="240" w:lineRule="auto"/>
        <w:rPr>
          <w:rFonts w:ascii="Times New Roman" w:hAnsi="Times New Roman" w:cs="Times New Roman"/>
          <w:b/>
          <w:sz w:val="24"/>
          <w:szCs w:val="24"/>
        </w:rPr>
      </w:pPr>
      <w:r w:rsidRPr="00200A00">
        <w:rPr>
          <w:rFonts w:ascii="Times New Roman" w:hAnsi="Times New Roman" w:cs="Times New Roman"/>
          <w:b/>
          <w:sz w:val="24"/>
          <w:szCs w:val="24"/>
        </w:rPr>
        <w:t>Results and Discussion/Milestones</w:t>
      </w:r>
    </w:p>
    <w:p w:rsidR="00E55CD0" w:rsidRDefault="00E55CD0" w:rsidP="00E55CD0">
      <w:pPr>
        <w:spacing w:after="0" w:line="240" w:lineRule="auto"/>
        <w:rPr>
          <w:rFonts w:ascii="Times New Roman" w:hAnsi="Times New Roman" w:cs="Times New Roman"/>
          <w:sz w:val="24"/>
          <w:szCs w:val="24"/>
        </w:rPr>
      </w:pPr>
    </w:p>
    <w:p w:rsidR="00307F3B" w:rsidRDefault="00332056" w:rsidP="00E55C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B746C5">
        <w:rPr>
          <w:rFonts w:ascii="Times New Roman" w:hAnsi="Times New Roman" w:cs="Times New Roman"/>
          <w:sz w:val="24"/>
          <w:szCs w:val="24"/>
        </w:rPr>
        <w:t xml:space="preserve">A total of 4,665 quarter samples (2514 dry, 2151 fresh) were collected from 441 cows enrolled in this study between August of 2010 and March of 2012. Only 1,044 paired quarter samples (230 CIN, 241 NOT, 255 PHY, 214 PC, 104 CON) were available for analysis due to blind quarters, missed samples at either dry off or freshening, or culled cows. </w:t>
      </w:r>
    </w:p>
    <w:p w:rsidR="00E55CD0" w:rsidRDefault="00E55CD0" w:rsidP="00E55CD0">
      <w:pPr>
        <w:spacing w:after="0" w:line="240" w:lineRule="auto"/>
        <w:ind w:firstLine="720"/>
        <w:rPr>
          <w:rFonts w:ascii="Times New Roman" w:hAnsi="Times New Roman" w:cs="Times New Roman"/>
          <w:b/>
          <w:sz w:val="24"/>
          <w:szCs w:val="24"/>
        </w:rPr>
      </w:pPr>
    </w:p>
    <w:p w:rsidR="002450B8" w:rsidRPr="002450B8" w:rsidRDefault="002450B8" w:rsidP="00E55CD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Effect of Treatment on </w:t>
      </w:r>
      <w:r w:rsidR="003E4DB2">
        <w:rPr>
          <w:rFonts w:ascii="Times New Roman" w:hAnsi="Times New Roman" w:cs="Times New Roman"/>
          <w:b/>
          <w:sz w:val="24"/>
          <w:szCs w:val="24"/>
        </w:rPr>
        <w:t>Difference in SCS</w:t>
      </w:r>
    </w:p>
    <w:p w:rsidR="00F24259" w:rsidRDefault="00307F3B" w:rsidP="00E55C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no significant differences between treatments for the difference in </w:t>
      </w:r>
      <w:r w:rsidR="003E4DB2">
        <w:rPr>
          <w:rFonts w:ascii="Times New Roman" w:hAnsi="Times New Roman" w:cs="Times New Roman"/>
          <w:sz w:val="24"/>
          <w:szCs w:val="24"/>
        </w:rPr>
        <w:t>SCS</w:t>
      </w:r>
      <w:r>
        <w:rPr>
          <w:rFonts w:ascii="Times New Roman" w:hAnsi="Times New Roman" w:cs="Times New Roman"/>
          <w:sz w:val="24"/>
          <w:szCs w:val="24"/>
        </w:rPr>
        <w:t xml:space="preserve"> between freshening and dry off. </w:t>
      </w:r>
      <w:r>
        <w:rPr>
          <w:rFonts w:ascii="Times New Roman" w:hAnsi="Times New Roman" w:cs="Times New Roman"/>
          <w:noProof/>
          <w:sz w:val="24"/>
          <w:szCs w:val="24"/>
        </w:rPr>
        <w:t xml:space="preserve">Mean SCS difference was -0.06 </w:t>
      </w:r>
      <w:r>
        <w:rPr>
          <w:rFonts w:ascii="Times New Roman" w:hAnsi="Times New Roman" w:cs="Times New Roman"/>
          <w:sz w:val="24"/>
          <w:szCs w:val="24"/>
        </w:rPr>
        <w:t xml:space="preserve">± 0.36 for CIN, -0.20 ± 0.39 for NOT, 0.14 ± 0.39 for PHY, 0.41 ± 0.41 for PC, and 0.79 ± 0.49 for CON. There were no significant differences among treatments for </w:t>
      </w:r>
      <w:r w:rsidR="003E4DB2">
        <w:rPr>
          <w:rFonts w:ascii="Times New Roman" w:hAnsi="Times New Roman" w:cs="Times New Roman"/>
          <w:sz w:val="24"/>
          <w:szCs w:val="24"/>
        </w:rPr>
        <w:t>SCS</w:t>
      </w:r>
      <w:r>
        <w:rPr>
          <w:rFonts w:ascii="Times New Roman" w:hAnsi="Times New Roman" w:cs="Times New Roman"/>
          <w:sz w:val="24"/>
          <w:szCs w:val="24"/>
        </w:rPr>
        <w:t xml:space="preserve"> difference. </w:t>
      </w:r>
      <w:r w:rsidR="00332056">
        <w:rPr>
          <w:rFonts w:ascii="Times New Roman" w:hAnsi="Times New Roman" w:cs="Times New Roman"/>
          <w:sz w:val="24"/>
          <w:szCs w:val="24"/>
        </w:rPr>
        <w:t xml:space="preserve">A retrospective power analysis on the study design yielded over 98% power to detect differences between treatments for the </w:t>
      </w:r>
      <w:r w:rsidR="003E4DB2">
        <w:rPr>
          <w:rFonts w:ascii="Times New Roman" w:hAnsi="Times New Roman" w:cs="Times New Roman"/>
          <w:sz w:val="24"/>
          <w:szCs w:val="24"/>
        </w:rPr>
        <w:t>difference in SCS</w:t>
      </w:r>
      <w:r w:rsidR="00332056">
        <w:rPr>
          <w:rFonts w:ascii="Times New Roman" w:hAnsi="Times New Roman" w:cs="Times New Roman"/>
          <w:sz w:val="24"/>
          <w:szCs w:val="24"/>
        </w:rPr>
        <w:t xml:space="preserve"> between freshening and dry off. </w:t>
      </w:r>
      <w:r>
        <w:rPr>
          <w:rFonts w:ascii="Times New Roman" w:hAnsi="Times New Roman" w:cs="Times New Roman"/>
          <w:sz w:val="24"/>
          <w:szCs w:val="24"/>
        </w:rPr>
        <w:t xml:space="preserve">Of note is that SCS at dry off was different among treatments (Table 1). However, this does not explain the lack of difference between treatments for the change in SCS. </w:t>
      </w:r>
      <w:r w:rsidR="00F414F7">
        <w:rPr>
          <w:rFonts w:ascii="Times New Roman" w:hAnsi="Times New Roman" w:cs="Times New Roman"/>
          <w:sz w:val="24"/>
          <w:szCs w:val="24"/>
        </w:rPr>
        <w:t xml:space="preserve">There was also a strong interaction between treatment and breed for the SCS difference across the dry period; these data are presented in Table 2. </w:t>
      </w:r>
      <w:r w:rsidR="000A6FAC">
        <w:rPr>
          <w:rFonts w:ascii="Times New Roman" w:hAnsi="Times New Roman" w:cs="Times New Roman"/>
          <w:sz w:val="24"/>
          <w:szCs w:val="24"/>
        </w:rPr>
        <w:t xml:space="preserve">Some essential oils have documented </w:t>
      </w:r>
      <w:proofErr w:type="spellStart"/>
      <w:r w:rsidR="000A6FAC">
        <w:rPr>
          <w:rFonts w:ascii="Times New Roman" w:hAnsi="Times New Roman" w:cs="Times New Roman"/>
          <w:sz w:val="24"/>
          <w:szCs w:val="24"/>
        </w:rPr>
        <w:t>cytotoxic</w:t>
      </w:r>
      <w:proofErr w:type="spellEnd"/>
      <w:r w:rsidR="000A6FAC">
        <w:rPr>
          <w:rFonts w:ascii="Times New Roman" w:hAnsi="Times New Roman" w:cs="Times New Roman"/>
          <w:sz w:val="24"/>
          <w:szCs w:val="24"/>
        </w:rPr>
        <w:t xml:space="preserve"> activity (</w:t>
      </w:r>
      <w:proofErr w:type="spellStart"/>
      <w:r w:rsidR="000A6FAC">
        <w:rPr>
          <w:rFonts w:ascii="Times New Roman" w:hAnsi="Times New Roman" w:cs="Times New Roman"/>
          <w:sz w:val="24"/>
          <w:szCs w:val="24"/>
        </w:rPr>
        <w:t>Bakkali</w:t>
      </w:r>
      <w:proofErr w:type="spellEnd"/>
      <w:r w:rsidR="000A6FAC">
        <w:rPr>
          <w:rFonts w:ascii="Times New Roman" w:hAnsi="Times New Roman" w:cs="Times New Roman"/>
          <w:sz w:val="24"/>
          <w:szCs w:val="24"/>
        </w:rPr>
        <w:t xml:space="preserve"> et al., 2008), but the concentrations present in these herbal treatments did not seem to have cytotoxic effects on the milk-producing cells in treated cows.</w:t>
      </w:r>
    </w:p>
    <w:p w:rsidR="00F414F7" w:rsidRDefault="00F414F7" w:rsidP="00E55CD0">
      <w:pPr>
        <w:spacing w:after="0" w:line="240" w:lineRule="auto"/>
        <w:rPr>
          <w:rFonts w:ascii="Times New Roman" w:hAnsi="Times New Roman" w:cs="Times New Roman"/>
          <w:sz w:val="24"/>
          <w:szCs w:val="24"/>
        </w:rPr>
      </w:pPr>
    </w:p>
    <w:p w:rsidR="002450B8" w:rsidRPr="002450B8" w:rsidRDefault="002450B8" w:rsidP="00E55CD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Effect of Treatment on Cure Rate</w:t>
      </w:r>
    </w:p>
    <w:p w:rsidR="00C339FA" w:rsidRPr="00C339FA" w:rsidRDefault="00307F3B" w:rsidP="00C339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were no significant differences among treatments for risk of cure during the dry period. The risk of cure was 30 ± 8% for CIN, 39 ± 9% for NOT, 45 ± 8% for PHY, 38 ± 8% for PC, and 74 ± 25% for CON. There was strong power (&gt;98%) to detect differences between CON and all other treatments. However, there was comparatively low power to detect the difference between N</w:t>
      </w:r>
      <w:r w:rsidR="00DD3A3E">
        <w:rPr>
          <w:rFonts w:ascii="Times New Roman" w:hAnsi="Times New Roman" w:cs="Times New Roman"/>
          <w:sz w:val="24"/>
          <w:szCs w:val="24"/>
        </w:rPr>
        <w:t>O</w:t>
      </w:r>
      <w:r>
        <w:rPr>
          <w:rFonts w:ascii="Times New Roman" w:hAnsi="Times New Roman" w:cs="Times New Roman"/>
          <w:sz w:val="24"/>
          <w:szCs w:val="24"/>
        </w:rPr>
        <w:t>T and CIN (49%), N</w:t>
      </w:r>
      <w:r w:rsidR="00DD3A3E">
        <w:rPr>
          <w:rFonts w:ascii="Times New Roman" w:hAnsi="Times New Roman" w:cs="Times New Roman"/>
          <w:sz w:val="24"/>
          <w:szCs w:val="24"/>
        </w:rPr>
        <w:t>O</w:t>
      </w:r>
      <w:r>
        <w:rPr>
          <w:rFonts w:ascii="Times New Roman" w:hAnsi="Times New Roman" w:cs="Times New Roman"/>
          <w:sz w:val="24"/>
          <w:szCs w:val="24"/>
        </w:rPr>
        <w:t xml:space="preserve">T and PHY (24%), </w:t>
      </w:r>
      <w:r w:rsidR="00DD3A3E">
        <w:rPr>
          <w:rFonts w:ascii="Times New Roman" w:hAnsi="Times New Roman" w:cs="Times New Roman"/>
          <w:sz w:val="24"/>
          <w:szCs w:val="24"/>
        </w:rPr>
        <w:t>and NOT</w:t>
      </w:r>
      <w:r>
        <w:rPr>
          <w:rFonts w:ascii="Times New Roman" w:hAnsi="Times New Roman" w:cs="Times New Roman"/>
          <w:sz w:val="24"/>
          <w:szCs w:val="24"/>
        </w:rPr>
        <w:t xml:space="preserve"> and PC (5%). To increase the power to 80% for these comparisons, 459, 1,094, and 37,367 quarter samples would be necessary for each group, respectively. Because of the strong power to detect differences between CON and the other treatments, it can be concluded that </w:t>
      </w:r>
      <w:r w:rsidR="002450B8">
        <w:rPr>
          <w:rFonts w:ascii="Times New Roman" w:hAnsi="Times New Roman" w:cs="Times New Roman"/>
          <w:sz w:val="24"/>
          <w:szCs w:val="24"/>
        </w:rPr>
        <w:t>no treatment was inferior to conventional antibiotic therapy for curing infections during the dry period. It cannot, however, be concluded that the herbal treatments are superior to no treatment, because of the low power to detect differences between the herbal treatments and no treatment.</w:t>
      </w:r>
      <w:r w:rsidR="002C2ECE">
        <w:rPr>
          <w:rFonts w:ascii="Times New Roman" w:hAnsi="Times New Roman" w:cs="Times New Roman"/>
          <w:sz w:val="24"/>
          <w:szCs w:val="24"/>
        </w:rPr>
        <w:t xml:space="preserve"> The observed cure rates for conventional therapy for this study were lower than other studies examining either Quartermaster alone (88.9%; </w:t>
      </w:r>
      <w:proofErr w:type="spellStart"/>
      <w:r w:rsidR="002C2ECE">
        <w:rPr>
          <w:rFonts w:ascii="Times New Roman" w:hAnsi="Times New Roman" w:cs="Times New Roman"/>
          <w:sz w:val="24"/>
          <w:szCs w:val="24"/>
        </w:rPr>
        <w:t>Arruda</w:t>
      </w:r>
      <w:proofErr w:type="spellEnd"/>
      <w:r w:rsidR="002C2ECE">
        <w:rPr>
          <w:rFonts w:ascii="Times New Roman" w:hAnsi="Times New Roman" w:cs="Times New Roman"/>
          <w:sz w:val="24"/>
          <w:szCs w:val="24"/>
        </w:rPr>
        <w:t xml:space="preserve"> et al., 2013) or an antibiotic and teat sealant together (</w:t>
      </w:r>
      <w:r w:rsidR="000A6FAC">
        <w:rPr>
          <w:rFonts w:ascii="Times New Roman" w:hAnsi="Times New Roman" w:cs="Times New Roman"/>
          <w:sz w:val="24"/>
          <w:szCs w:val="24"/>
        </w:rPr>
        <w:t xml:space="preserve">90%, </w:t>
      </w:r>
      <w:proofErr w:type="spellStart"/>
      <w:r w:rsidR="000A6FAC">
        <w:rPr>
          <w:rFonts w:ascii="Times New Roman" w:hAnsi="Times New Roman" w:cs="Times New Roman"/>
          <w:sz w:val="24"/>
          <w:szCs w:val="24"/>
        </w:rPr>
        <w:t>Woolford</w:t>
      </w:r>
      <w:proofErr w:type="spellEnd"/>
      <w:r w:rsidR="000A6FAC">
        <w:rPr>
          <w:rFonts w:ascii="Times New Roman" w:hAnsi="Times New Roman" w:cs="Times New Roman"/>
          <w:sz w:val="24"/>
          <w:szCs w:val="24"/>
        </w:rPr>
        <w:t xml:space="preserve"> et al., 1998; 91.3%,</w:t>
      </w:r>
      <w:r w:rsidR="002C2ECE">
        <w:rPr>
          <w:rFonts w:ascii="Times New Roman" w:hAnsi="Times New Roman" w:cs="Times New Roman"/>
          <w:sz w:val="24"/>
          <w:szCs w:val="24"/>
        </w:rPr>
        <w:t xml:space="preserve"> Godden et al., 2003)</w:t>
      </w:r>
      <w:r w:rsidR="00EC01B1">
        <w:rPr>
          <w:rFonts w:ascii="Times New Roman" w:hAnsi="Times New Roman" w:cs="Times New Roman"/>
          <w:sz w:val="24"/>
          <w:szCs w:val="24"/>
        </w:rPr>
        <w:t>. At the same time, those studies had a much higher rate of infection at dry off in the antibiotic-treated group</w:t>
      </w:r>
      <w:r w:rsidR="000A6FAC">
        <w:rPr>
          <w:rFonts w:ascii="Times New Roman" w:hAnsi="Times New Roman" w:cs="Times New Roman"/>
          <w:sz w:val="24"/>
          <w:szCs w:val="24"/>
        </w:rPr>
        <w:t xml:space="preserve"> (31%, Godden et al., 2003; 22%,</w:t>
      </w:r>
      <w:r w:rsidR="00EC01B1">
        <w:rPr>
          <w:rFonts w:ascii="Times New Roman" w:hAnsi="Times New Roman" w:cs="Times New Roman"/>
          <w:sz w:val="24"/>
          <w:szCs w:val="24"/>
        </w:rPr>
        <w:t xml:space="preserve"> </w:t>
      </w:r>
      <w:proofErr w:type="spellStart"/>
      <w:r w:rsidR="00EC01B1">
        <w:rPr>
          <w:rFonts w:ascii="Times New Roman" w:hAnsi="Times New Roman" w:cs="Times New Roman"/>
          <w:sz w:val="24"/>
          <w:szCs w:val="24"/>
        </w:rPr>
        <w:t>Arruda</w:t>
      </w:r>
      <w:proofErr w:type="spellEnd"/>
      <w:r w:rsidR="00EC01B1">
        <w:rPr>
          <w:rFonts w:ascii="Times New Roman" w:hAnsi="Times New Roman" w:cs="Times New Roman"/>
          <w:sz w:val="24"/>
          <w:szCs w:val="24"/>
        </w:rPr>
        <w:t xml:space="preserve"> et al., 2013;)</w:t>
      </w:r>
      <w:r w:rsidR="002461D7">
        <w:rPr>
          <w:rFonts w:ascii="Times New Roman" w:hAnsi="Times New Roman" w:cs="Times New Roman"/>
          <w:sz w:val="24"/>
          <w:szCs w:val="24"/>
        </w:rPr>
        <w:t xml:space="preserve"> than</w:t>
      </w:r>
      <w:r w:rsidR="00EC01B1">
        <w:rPr>
          <w:rFonts w:ascii="Times New Roman" w:hAnsi="Times New Roman" w:cs="Times New Roman"/>
          <w:sz w:val="24"/>
          <w:szCs w:val="24"/>
        </w:rPr>
        <w:t xml:space="preserve"> the 4% infection rate in the current study</w:t>
      </w:r>
      <w:r w:rsidR="00A7368A">
        <w:rPr>
          <w:rFonts w:ascii="Times New Roman" w:hAnsi="Times New Roman" w:cs="Times New Roman"/>
          <w:sz w:val="24"/>
          <w:szCs w:val="24"/>
        </w:rPr>
        <w:t xml:space="preserve">, except for the study by </w:t>
      </w:r>
      <w:proofErr w:type="spellStart"/>
      <w:r w:rsidR="00A7368A">
        <w:rPr>
          <w:rFonts w:ascii="Times New Roman" w:hAnsi="Times New Roman" w:cs="Times New Roman"/>
          <w:sz w:val="24"/>
          <w:szCs w:val="24"/>
        </w:rPr>
        <w:t>Woolford</w:t>
      </w:r>
      <w:proofErr w:type="spellEnd"/>
      <w:r w:rsidR="00A7368A">
        <w:rPr>
          <w:rFonts w:ascii="Times New Roman" w:hAnsi="Times New Roman" w:cs="Times New Roman"/>
          <w:sz w:val="24"/>
          <w:szCs w:val="24"/>
        </w:rPr>
        <w:t xml:space="preserve"> et al. (1998), with a 4.5% infection rate at dry off</w:t>
      </w:r>
      <w:r w:rsidR="00EC01B1">
        <w:rPr>
          <w:rFonts w:ascii="Times New Roman" w:hAnsi="Times New Roman" w:cs="Times New Roman"/>
          <w:sz w:val="24"/>
          <w:szCs w:val="24"/>
        </w:rPr>
        <w:t>.</w:t>
      </w:r>
      <w:r w:rsidR="004325AE">
        <w:rPr>
          <w:rFonts w:ascii="Times New Roman" w:hAnsi="Times New Roman" w:cs="Times New Roman"/>
          <w:sz w:val="24"/>
          <w:szCs w:val="24"/>
        </w:rPr>
        <w:t xml:space="preserve"> Conventional therapy cured 3 of the 4 infections present at dry off</w:t>
      </w:r>
      <w:r w:rsidR="00EC72FF">
        <w:rPr>
          <w:rFonts w:ascii="Times New Roman" w:hAnsi="Times New Roman" w:cs="Times New Roman"/>
          <w:sz w:val="24"/>
          <w:szCs w:val="24"/>
        </w:rPr>
        <w:t xml:space="preserve"> (Table 3)</w:t>
      </w:r>
      <w:r w:rsidR="004325AE">
        <w:rPr>
          <w:rFonts w:ascii="Times New Roman" w:hAnsi="Times New Roman" w:cs="Times New Roman"/>
          <w:sz w:val="24"/>
          <w:szCs w:val="24"/>
        </w:rPr>
        <w:t xml:space="preserve">: 1 </w:t>
      </w:r>
      <w:r w:rsidR="004325AE">
        <w:rPr>
          <w:rFonts w:ascii="Times New Roman" w:hAnsi="Times New Roman" w:cs="Times New Roman"/>
          <w:i/>
          <w:sz w:val="24"/>
          <w:szCs w:val="24"/>
        </w:rPr>
        <w:t xml:space="preserve">Enterococcus </w:t>
      </w:r>
      <w:r w:rsidR="004325AE">
        <w:rPr>
          <w:rFonts w:ascii="Times New Roman" w:hAnsi="Times New Roman" w:cs="Times New Roman"/>
          <w:sz w:val="24"/>
          <w:szCs w:val="24"/>
        </w:rPr>
        <w:t xml:space="preserve">spp., 1 </w:t>
      </w:r>
      <w:r w:rsidR="004325AE">
        <w:rPr>
          <w:rFonts w:ascii="Times New Roman" w:hAnsi="Times New Roman" w:cs="Times New Roman"/>
          <w:i/>
          <w:sz w:val="24"/>
          <w:szCs w:val="24"/>
        </w:rPr>
        <w:t xml:space="preserve">Staphylococcus aureus, </w:t>
      </w:r>
      <w:r w:rsidR="004325AE">
        <w:rPr>
          <w:rFonts w:ascii="Times New Roman" w:hAnsi="Times New Roman" w:cs="Times New Roman"/>
          <w:sz w:val="24"/>
          <w:szCs w:val="24"/>
        </w:rPr>
        <w:t xml:space="preserve">and 1 </w:t>
      </w:r>
      <w:r w:rsidR="004325AE">
        <w:rPr>
          <w:rFonts w:ascii="Times New Roman" w:hAnsi="Times New Roman" w:cs="Times New Roman"/>
          <w:i/>
          <w:sz w:val="24"/>
          <w:szCs w:val="24"/>
        </w:rPr>
        <w:t xml:space="preserve">Streptococcus </w:t>
      </w:r>
      <w:r w:rsidR="004325AE">
        <w:rPr>
          <w:rFonts w:ascii="Times New Roman" w:hAnsi="Times New Roman" w:cs="Times New Roman"/>
          <w:sz w:val="24"/>
          <w:szCs w:val="24"/>
        </w:rPr>
        <w:t xml:space="preserve">spp. other than </w:t>
      </w:r>
      <w:proofErr w:type="spellStart"/>
      <w:r w:rsidR="004325AE">
        <w:rPr>
          <w:rFonts w:ascii="Times New Roman" w:hAnsi="Times New Roman" w:cs="Times New Roman"/>
          <w:i/>
          <w:sz w:val="24"/>
          <w:szCs w:val="24"/>
        </w:rPr>
        <w:t>agalactiae</w:t>
      </w:r>
      <w:proofErr w:type="spellEnd"/>
      <w:r w:rsidR="004325AE">
        <w:rPr>
          <w:rFonts w:ascii="Times New Roman" w:hAnsi="Times New Roman" w:cs="Times New Roman"/>
          <w:sz w:val="24"/>
          <w:szCs w:val="24"/>
        </w:rPr>
        <w:t xml:space="preserve">. Conventional therapy did not cure 1 </w:t>
      </w:r>
      <w:r w:rsidR="004325AE">
        <w:rPr>
          <w:rFonts w:ascii="Times New Roman" w:hAnsi="Times New Roman" w:cs="Times New Roman"/>
          <w:i/>
          <w:sz w:val="24"/>
          <w:szCs w:val="24"/>
        </w:rPr>
        <w:t xml:space="preserve">Staphylococcus aureus </w:t>
      </w:r>
      <w:r w:rsidR="004325AE">
        <w:rPr>
          <w:rFonts w:ascii="Times New Roman" w:hAnsi="Times New Roman" w:cs="Times New Roman"/>
          <w:sz w:val="24"/>
          <w:szCs w:val="24"/>
        </w:rPr>
        <w:t xml:space="preserve">infection. No treatment and the herbal treatments mostly cured coagulase-negative </w:t>
      </w:r>
      <w:r w:rsidR="004325AE">
        <w:rPr>
          <w:rFonts w:ascii="Times New Roman" w:hAnsi="Times New Roman" w:cs="Times New Roman"/>
          <w:i/>
          <w:sz w:val="24"/>
          <w:szCs w:val="24"/>
        </w:rPr>
        <w:t xml:space="preserve">Staphylococcus </w:t>
      </w:r>
      <w:r w:rsidR="004325AE">
        <w:rPr>
          <w:rFonts w:ascii="Times New Roman" w:hAnsi="Times New Roman" w:cs="Times New Roman"/>
          <w:sz w:val="24"/>
          <w:szCs w:val="24"/>
        </w:rPr>
        <w:t xml:space="preserve">infections, followed by </w:t>
      </w:r>
      <w:proofErr w:type="spellStart"/>
      <w:r w:rsidR="004325AE">
        <w:rPr>
          <w:rFonts w:ascii="Times New Roman" w:hAnsi="Times New Roman" w:cs="Times New Roman"/>
          <w:i/>
          <w:sz w:val="24"/>
          <w:szCs w:val="24"/>
        </w:rPr>
        <w:t>Corynebacterium</w:t>
      </w:r>
      <w:proofErr w:type="spellEnd"/>
      <w:r w:rsidR="004325AE">
        <w:rPr>
          <w:rFonts w:ascii="Times New Roman" w:hAnsi="Times New Roman" w:cs="Times New Roman"/>
          <w:i/>
          <w:sz w:val="24"/>
          <w:szCs w:val="24"/>
        </w:rPr>
        <w:t xml:space="preserve"> </w:t>
      </w:r>
      <w:r w:rsidR="004325AE">
        <w:rPr>
          <w:rFonts w:ascii="Times New Roman" w:hAnsi="Times New Roman" w:cs="Times New Roman"/>
          <w:sz w:val="24"/>
          <w:szCs w:val="24"/>
        </w:rPr>
        <w:t>spp.</w:t>
      </w:r>
      <w:r w:rsidR="00EC72FF">
        <w:rPr>
          <w:rFonts w:ascii="Times New Roman" w:hAnsi="Times New Roman" w:cs="Times New Roman"/>
          <w:sz w:val="24"/>
          <w:szCs w:val="24"/>
        </w:rPr>
        <w:t xml:space="preserve"> (Table 3).</w:t>
      </w:r>
      <w:r w:rsidR="004325AE">
        <w:rPr>
          <w:rFonts w:ascii="Times New Roman" w:hAnsi="Times New Roman" w:cs="Times New Roman"/>
          <w:sz w:val="24"/>
          <w:szCs w:val="24"/>
        </w:rPr>
        <w:t xml:space="preserve"> </w:t>
      </w:r>
      <w:proofErr w:type="spellStart"/>
      <w:r w:rsidR="00C339FA">
        <w:rPr>
          <w:rFonts w:ascii="Times New Roman" w:hAnsi="Times New Roman" w:cs="Times New Roman"/>
          <w:sz w:val="24"/>
          <w:szCs w:val="24"/>
        </w:rPr>
        <w:t>Coagulase</w:t>
      </w:r>
      <w:proofErr w:type="spellEnd"/>
      <w:r w:rsidR="00C339FA">
        <w:rPr>
          <w:rFonts w:ascii="Times New Roman" w:hAnsi="Times New Roman" w:cs="Times New Roman"/>
          <w:sz w:val="24"/>
          <w:szCs w:val="24"/>
        </w:rPr>
        <w:t xml:space="preserve">-negative staphylococci and </w:t>
      </w:r>
      <w:proofErr w:type="spellStart"/>
      <w:r w:rsidR="00C339FA">
        <w:rPr>
          <w:rFonts w:ascii="Times New Roman" w:hAnsi="Times New Roman" w:cs="Times New Roman"/>
          <w:i/>
          <w:sz w:val="24"/>
          <w:szCs w:val="24"/>
        </w:rPr>
        <w:t>Corynebacterium</w:t>
      </w:r>
      <w:proofErr w:type="spellEnd"/>
      <w:r w:rsidR="00C339FA">
        <w:rPr>
          <w:rFonts w:ascii="Times New Roman" w:hAnsi="Times New Roman" w:cs="Times New Roman"/>
          <w:i/>
          <w:sz w:val="24"/>
          <w:szCs w:val="24"/>
        </w:rPr>
        <w:t xml:space="preserve"> </w:t>
      </w:r>
      <w:r w:rsidR="00C339FA">
        <w:rPr>
          <w:rFonts w:ascii="Times New Roman" w:hAnsi="Times New Roman" w:cs="Times New Roman"/>
          <w:sz w:val="24"/>
          <w:szCs w:val="24"/>
        </w:rPr>
        <w:t xml:space="preserve">spp. are considered minor pathogens, and generally do not cause acute clinical mastitis but can cause increases in SCC (National Mastitis Council, 1996). </w:t>
      </w:r>
      <w:r w:rsidR="00C339FA">
        <w:rPr>
          <w:rFonts w:ascii="Times New Roman" w:hAnsi="Times New Roman" w:cs="Times New Roman"/>
          <w:i/>
          <w:sz w:val="24"/>
          <w:szCs w:val="24"/>
        </w:rPr>
        <w:t xml:space="preserve">Staphylococcus aureus </w:t>
      </w:r>
      <w:r w:rsidR="00C339FA">
        <w:rPr>
          <w:rFonts w:ascii="Times New Roman" w:hAnsi="Times New Roman" w:cs="Times New Roman"/>
          <w:sz w:val="24"/>
          <w:szCs w:val="24"/>
        </w:rPr>
        <w:t xml:space="preserve">can cause clinical mastitis, subclinical mastitis, and increased SCC and is considered a contagious pathogen. Environmental pathogens, including </w:t>
      </w:r>
      <w:r w:rsidR="00C339FA">
        <w:rPr>
          <w:rFonts w:ascii="Times New Roman" w:hAnsi="Times New Roman" w:cs="Times New Roman"/>
          <w:i/>
          <w:sz w:val="24"/>
          <w:szCs w:val="24"/>
        </w:rPr>
        <w:t xml:space="preserve">Escherichia coli, </w:t>
      </w:r>
      <w:proofErr w:type="spellStart"/>
      <w:r w:rsidR="00C339FA">
        <w:rPr>
          <w:rFonts w:ascii="Times New Roman" w:hAnsi="Times New Roman" w:cs="Times New Roman"/>
          <w:i/>
          <w:sz w:val="24"/>
          <w:szCs w:val="24"/>
        </w:rPr>
        <w:t>Klebsiella</w:t>
      </w:r>
      <w:proofErr w:type="spellEnd"/>
      <w:r w:rsidR="00C339FA">
        <w:rPr>
          <w:rFonts w:ascii="Times New Roman" w:hAnsi="Times New Roman" w:cs="Times New Roman"/>
          <w:i/>
          <w:sz w:val="24"/>
          <w:szCs w:val="24"/>
        </w:rPr>
        <w:t xml:space="preserve"> </w:t>
      </w:r>
      <w:r w:rsidR="00C339FA">
        <w:rPr>
          <w:rFonts w:ascii="Times New Roman" w:hAnsi="Times New Roman" w:cs="Times New Roman"/>
          <w:sz w:val="24"/>
          <w:szCs w:val="24"/>
        </w:rPr>
        <w:t xml:space="preserve">spp., </w:t>
      </w:r>
      <w:r w:rsidR="00C339FA">
        <w:rPr>
          <w:rFonts w:ascii="Times New Roman" w:hAnsi="Times New Roman" w:cs="Times New Roman"/>
          <w:i/>
          <w:sz w:val="24"/>
          <w:szCs w:val="24"/>
        </w:rPr>
        <w:lastRenderedPageBreak/>
        <w:t xml:space="preserve">Enterococcus </w:t>
      </w:r>
      <w:r w:rsidR="00C339FA">
        <w:rPr>
          <w:rFonts w:ascii="Times New Roman" w:hAnsi="Times New Roman" w:cs="Times New Roman"/>
          <w:sz w:val="24"/>
          <w:szCs w:val="24"/>
        </w:rPr>
        <w:t xml:space="preserve">spp., and </w:t>
      </w:r>
      <w:r w:rsidR="00C339FA">
        <w:rPr>
          <w:rFonts w:ascii="Times New Roman" w:hAnsi="Times New Roman" w:cs="Times New Roman"/>
          <w:i/>
          <w:sz w:val="24"/>
          <w:szCs w:val="24"/>
        </w:rPr>
        <w:t xml:space="preserve">Streptococcus </w:t>
      </w:r>
      <w:r w:rsidR="00C339FA">
        <w:rPr>
          <w:rFonts w:ascii="Times New Roman" w:hAnsi="Times New Roman" w:cs="Times New Roman"/>
          <w:sz w:val="24"/>
          <w:szCs w:val="24"/>
        </w:rPr>
        <w:t xml:space="preserve">spp. other than </w:t>
      </w:r>
      <w:proofErr w:type="spellStart"/>
      <w:r w:rsidR="00C339FA" w:rsidRPr="00C339FA">
        <w:rPr>
          <w:rFonts w:ascii="Times New Roman" w:hAnsi="Times New Roman" w:cs="Times New Roman"/>
          <w:i/>
          <w:sz w:val="24"/>
          <w:szCs w:val="24"/>
        </w:rPr>
        <w:t>agalactiae</w:t>
      </w:r>
      <w:proofErr w:type="spellEnd"/>
      <w:r w:rsidR="00C339FA">
        <w:rPr>
          <w:rFonts w:ascii="Times New Roman" w:hAnsi="Times New Roman" w:cs="Times New Roman"/>
          <w:i/>
          <w:sz w:val="24"/>
          <w:szCs w:val="24"/>
        </w:rPr>
        <w:t xml:space="preserve"> </w:t>
      </w:r>
      <w:r w:rsidR="00C339FA">
        <w:rPr>
          <w:rFonts w:ascii="Times New Roman" w:hAnsi="Times New Roman" w:cs="Times New Roman"/>
          <w:sz w:val="24"/>
          <w:szCs w:val="24"/>
        </w:rPr>
        <w:t xml:space="preserve">and </w:t>
      </w:r>
      <w:proofErr w:type="spellStart"/>
      <w:r w:rsidR="00C339FA">
        <w:rPr>
          <w:rFonts w:ascii="Times New Roman" w:hAnsi="Times New Roman" w:cs="Times New Roman"/>
          <w:i/>
          <w:sz w:val="24"/>
          <w:szCs w:val="24"/>
        </w:rPr>
        <w:t>dysgalactiae</w:t>
      </w:r>
      <w:proofErr w:type="spellEnd"/>
      <w:r w:rsidR="00C339FA">
        <w:rPr>
          <w:rFonts w:ascii="Times New Roman" w:hAnsi="Times New Roman" w:cs="Times New Roman"/>
          <w:sz w:val="24"/>
          <w:szCs w:val="24"/>
        </w:rPr>
        <w:t xml:space="preserve">, are associated with clinical mastitis and increased SCC (National Mastitis Council, 1996). </w:t>
      </w:r>
    </w:p>
    <w:p w:rsidR="002450B8" w:rsidRDefault="002450B8" w:rsidP="00E55CD0">
      <w:pPr>
        <w:spacing w:after="0" w:line="240" w:lineRule="auto"/>
        <w:ind w:firstLine="720"/>
        <w:rPr>
          <w:rFonts w:ascii="Times New Roman" w:hAnsi="Times New Roman" w:cs="Times New Roman"/>
          <w:sz w:val="24"/>
          <w:szCs w:val="24"/>
        </w:rPr>
      </w:pPr>
    </w:p>
    <w:p w:rsidR="002450B8" w:rsidRDefault="002450B8" w:rsidP="00E55CD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Effect of Treatment on New Infection Rate</w:t>
      </w:r>
    </w:p>
    <w:p w:rsidR="002450B8" w:rsidRPr="00972DB8" w:rsidRDefault="002450B8" w:rsidP="00E55C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risk of new infections for each treatment were 14 ± 7% for CIN, 35 ± 12% for NOT, 31 ± 11% for PHY, 33 ± 12% for PC, and 23 ± 20% for CON. Quarters treated with CIN were significantly less likely to experience a new infection than quarters treated with NOT (</w:t>
      </w:r>
      <w:r>
        <w:rPr>
          <w:rFonts w:ascii="Times New Roman" w:hAnsi="Times New Roman" w:cs="Times New Roman"/>
          <w:i/>
          <w:sz w:val="24"/>
          <w:szCs w:val="24"/>
        </w:rPr>
        <w:t>P</w:t>
      </w:r>
      <w:r>
        <w:rPr>
          <w:rFonts w:ascii="Times New Roman" w:hAnsi="Times New Roman" w:cs="Times New Roman"/>
          <w:sz w:val="24"/>
          <w:szCs w:val="24"/>
        </w:rPr>
        <w:t xml:space="preserve"> = 0.02) or PC (</w:t>
      </w:r>
      <w:r>
        <w:rPr>
          <w:rFonts w:ascii="Times New Roman" w:hAnsi="Times New Roman" w:cs="Times New Roman"/>
          <w:i/>
          <w:sz w:val="24"/>
          <w:szCs w:val="24"/>
        </w:rPr>
        <w:t xml:space="preserve">P </w:t>
      </w:r>
      <w:r>
        <w:rPr>
          <w:rFonts w:ascii="Times New Roman" w:hAnsi="Times New Roman" w:cs="Times New Roman"/>
          <w:sz w:val="24"/>
          <w:szCs w:val="24"/>
        </w:rPr>
        <w:t xml:space="preserve">= 0.05). The power of the comparisons between the CON treatment and all other treatments, according to a retrospective power analysis, were above 35%, with the most power being attributed to the comparison between CON and NOT (65%). </w:t>
      </w:r>
      <w:proofErr w:type="spellStart"/>
      <w:r w:rsidR="00F414F7">
        <w:rPr>
          <w:rFonts w:ascii="Times New Roman" w:hAnsi="Times New Roman" w:cs="Times New Roman"/>
          <w:sz w:val="24"/>
          <w:szCs w:val="24"/>
        </w:rPr>
        <w:t>Cinnatube</w:t>
      </w:r>
      <w:proofErr w:type="spellEnd"/>
      <w:r w:rsidR="00F414F7">
        <w:rPr>
          <w:rFonts w:ascii="Times New Roman" w:hAnsi="Times New Roman" w:cs="Times New Roman"/>
          <w:sz w:val="24"/>
          <w:szCs w:val="24"/>
        </w:rPr>
        <w:t xml:space="preserve"> appeared to have a protective effect versus new infections </w:t>
      </w:r>
      <w:r w:rsidR="00972DB8">
        <w:rPr>
          <w:rFonts w:ascii="Times New Roman" w:hAnsi="Times New Roman" w:cs="Times New Roman"/>
          <w:sz w:val="24"/>
          <w:szCs w:val="24"/>
        </w:rPr>
        <w:t>compared with no treatment. Older cows (lactation 3+) had a slightly higher risk (</w:t>
      </w:r>
      <w:r w:rsidR="00972DB8">
        <w:rPr>
          <w:rFonts w:ascii="Times New Roman" w:hAnsi="Times New Roman" w:cs="Times New Roman"/>
          <w:i/>
          <w:sz w:val="24"/>
          <w:szCs w:val="24"/>
        </w:rPr>
        <w:t xml:space="preserve">P = </w:t>
      </w:r>
      <w:r w:rsidR="00972DB8">
        <w:rPr>
          <w:rFonts w:ascii="Times New Roman" w:hAnsi="Times New Roman" w:cs="Times New Roman"/>
          <w:sz w:val="24"/>
          <w:szCs w:val="24"/>
        </w:rPr>
        <w:t>0.06) of new infection in the next lactation than first-lactation cows (</w:t>
      </w:r>
      <w:r w:rsidR="00743BCE">
        <w:rPr>
          <w:rFonts w:ascii="Times New Roman" w:hAnsi="Times New Roman" w:cs="Times New Roman"/>
          <w:sz w:val="24"/>
          <w:szCs w:val="24"/>
        </w:rPr>
        <w:t>32% vs. 20%).</w:t>
      </w:r>
    </w:p>
    <w:p w:rsidR="002450B8" w:rsidRPr="00200A00" w:rsidRDefault="002450B8" w:rsidP="00E55CD0">
      <w:pPr>
        <w:spacing w:after="0" w:line="240" w:lineRule="auto"/>
        <w:ind w:firstLine="720"/>
        <w:rPr>
          <w:rFonts w:ascii="Times New Roman" w:hAnsi="Times New Roman" w:cs="Times New Roman"/>
          <w:sz w:val="24"/>
          <w:szCs w:val="24"/>
        </w:rPr>
      </w:pPr>
    </w:p>
    <w:p w:rsidR="00F24259" w:rsidRPr="00200A00" w:rsidRDefault="00F24259" w:rsidP="00E55CD0">
      <w:pPr>
        <w:spacing w:after="0" w:line="240" w:lineRule="auto"/>
        <w:rPr>
          <w:rFonts w:ascii="Times New Roman" w:hAnsi="Times New Roman" w:cs="Times New Roman"/>
          <w:b/>
          <w:sz w:val="24"/>
          <w:szCs w:val="24"/>
        </w:rPr>
      </w:pPr>
      <w:r w:rsidRPr="00200A00">
        <w:rPr>
          <w:rFonts w:ascii="Times New Roman" w:hAnsi="Times New Roman" w:cs="Times New Roman"/>
          <w:b/>
          <w:sz w:val="24"/>
          <w:szCs w:val="24"/>
        </w:rPr>
        <w:t>Impacts and Results/Outcomes</w:t>
      </w:r>
    </w:p>
    <w:p w:rsidR="00D46FB2" w:rsidRDefault="00D46FB2" w:rsidP="00E55CD0">
      <w:pPr>
        <w:pStyle w:val="BodyText1"/>
        <w:ind w:firstLine="720"/>
        <w:rPr>
          <w:color w:val="auto"/>
        </w:rPr>
      </w:pPr>
      <w:r>
        <w:rPr>
          <w:color w:val="auto"/>
        </w:rPr>
        <w:t xml:space="preserve">This research has helped dairy producers in the Southern Region understand that alternatives to antibiotics exist for treating mammary infections in dairy cattle. </w:t>
      </w:r>
      <w:r w:rsidR="00E71389">
        <w:rPr>
          <w:color w:val="auto"/>
        </w:rPr>
        <w:t>The herbal alternatives evaluated in this trial are as</w:t>
      </w:r>
      <w:r>
        <w:rPr>
          <w:color w:val="auto"/>
        </w:rPr>
        <w:t xml:space="preserve"> effective at eliminating current</w:t>
      </w:r>
      <w:r w:rsidR="00E71389">
        <w:rPr>
          <w:color w:val="auto"/>
        </w:rPr>
        <w:t xml:space="preserve"> infections as conventional therapy is. One of the herbal treatments, </w:t>
      </w:r>
      <w:proofErr w:type="spellStart"/>
      <w:r w:rsidR="00E71389">
        <w:rPr>
          <w:color w:val="auto"/>
        </w:rPr>
        <w:t>Cinnatube</w:t>
      </w:r>
      <w:proofErr w:type="spellEnd"/>
      <w:r w:rsidR="00E71389">
        <w:rPr>
          <w:color w:val="auto"/>
        </w:rPr>
        <w:t xml:space="preserve">, was also effective at </w:t>
      </w:r>
      <w:r>
        <w:rPr>
          <w:color w:val="auto"/>
        </w:rPr>
        <w:t>preventing future infections</w:t>
      </w:r>
      <w:r w:rsidR="00E71389">
        <w:rPr>
          <w:color w:val="auto"/>
        </w:rPr>
        <w:t xml:space="preserve">. These herbal treatments do not </w:t>
      </w:r>
      <w:r>
        <w:rPr>
          <w:color w:val="auto"/>
        </w:rPr>
        <w:t>negatively affect cow health,</w:t>
      </w:r>
      <w:r w:rsidR="00E71389">
        <w:rPr>
          <w:color w:val="auto"/>
        </w:rPr>
        <w:t xml:space="preserve"> as evidenced by the lack of difference in SCS change between all treatments tested. T</w:t>
      </w:r>
      <w:r>
        <w:rPr>
          <w:color w:val="auto"/>
        </w:rPr>
        <w:t xml:space="preserve">here is potential for both organic and conventional dairy producers to use these alternatives. This, in turn, benefits consumers by eliminating the risk of antibiotic residues in milk/meat and by lowering the contribution of the dairy industry to the development of antibiotic-resistant bacteria. </w:t>
      </w:r>
      <w:r w:rsidR="008B10A5">
        <w:rPr>
          <w:color w:val="auto"/>
        </w:rPr>
        <w:t>The evidence for preventing future infections is not as strong as the evidence for curing infections, which is of consideration especially for organic producers. Organic dairy farmers are not permitted to use treatments in the absence of disease</w:t>
      </w:r>
      <w:r w:rsidR="009C032E">
        <w:rPr>
          <w:color w:val="auto"/>
        </w:rPr>
        <w:t xml:space="preserve"> except for vaccinations</w:t>
      </w:r>
      <w:r w:rsidR="008B10A5">
        <w:rPr>
          <w:color w:val="auto"/>
        </w:rPr>
        <w:t xml:space="preserve">, and so using herbal treatments for preventing mastitis </w:t>
      </w:r>
      <w:r w:rsidR="00340F85">
        <w:rPr>
          <w:color w:val="auto"/>
        </w:rPr>
        <w:t>may require review and approval by the National Organic Standards Board</w:t>
      </w:r>
      <w:r w:rsidR="008B10A5">
        <w:rPr>
          <w:color w:val="auto"/>
        </w:rPr>
        <w:t>.</w:t>
      </w:r>
    </w:p>
    <w:p w:rsidR="00F24259" w:rsidRPr="00200A00" w:rsidRDefault="00F24259" w:rsidP="00E55CD0">
      <w:pPr>
        <w:spacing w:after="0" w:line="240" w:lineRule="auto"/>
        <w:rPr>
          <w:rFonts w:ascii="Times New Roman" w:hAnsi="Times New Roman" w:cs="Times New Roman"/>
          <w:sz w:val="24"/>
          <w:szCs w:val="24"/>
        </w:rPr>
      </w:pPr>
    </w:p>
    <w:p w:rsidR="00F24259" w:rsidRPr="00200A00" w:rsidRDefault="00F24259" w:rsidP="00E55CD0">
      <w:pPr>
        <w:spacing w:after="0" w:line="240" w:lineRule="auto"/>
        <w:rPr>
          <w:rFonts w:ascii="Times New Roman" w:hAnsi="Times New Roman" w:cs="Times New Roman"/>
          <w:b/>
          <w:sz w:val="24"/>
          <w:szCs w:val="24"/>
        </w:rPr>
      </w:pPr>
      <w:r w:rsidRPr="00200A00">
        <w:rPr>
          <w:rFonts w:ascii="Times New Roman" w:hAnsi="Times New Roman" w:cs="Times New Roman"/>
          <w:b/>
          <w:sz w:val="24"/>
          <w:szCs w:val="24"/>
        </w:rPr>
        <w:t>Economic Analysis</w:t>
      </w:r>
    </w:p>
    <w:p w:rsidR="00F24259" w:rsidRDefault="009C032E" w:rsidP="00E55C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Treatment cost will vary by source; all treatments used in this study except for </w:t>
      </w:r>
      <w:proofErr w:type="spellStart"/>
      <w:r>
        <w:rPr>
          <w:rFonts w:ascii="Times New Roman" w:hAnsi="Times New Roman" w:cs="Times New Roman"/>
          <w:sz w:val="24"/>
          <w:szCs w:val="24"/>
        </w:rPr>
        <w:t>Orbeseal</w:t>
      </w:r>
      <w:proofErr w:type="spellEnd"/>
      <w:r>
        <w:rPr>
          <w:rFonts w:ascii="Times New Roman" w:hAnsi="Times New Roman" w:cs="Times New Roman"/>
          <w:sz w:val="24"/>
          <w:szCs w:val="24"/>
        </w:rPr>
        <w:t xml:space="preserve"> require a prescription from a veterinarian. Economic analysis by the farmer must include availability of these products, retail price from a reasonably local source, and value of the treatments for the herd. </w:t>
      </w:r>
    </w:p>
    <w:p w:rsidR="009C032E" w:rsidRPr="00200A00" w:rsidRDefault="009C032E" w:rsidP="00E55CD0">
      <w:pPr>
        <w:spacing w:after="0" w:line="240" w:lineRule="auto"/>
        <w:rPr>
          <w:rFonts w:ascii="Times New Roman" w:hAnsi="Times New Roman" w:cs="Times New Roman"/>
          <w:sz w:val="24"/>
          <w:szCs w:val="24"/>
        </w:rPr>
      </w:pPr>
    </w:p>
    <w:p w:rsidR="00F24259" w:rsidRPr="00200A00" w:rsidRDefault="00F24259" w:rsidP="00E55CD0">
      <w:pPr>
        <w:spacing w:after="0" w:line="240" w:lineRule="auto"/>
        <w:rPr>
          <w:rFonts w:ascii="Times New Roman" w:hAnsi="Times New Roman" w:cs="Times New Roman"/>
          <w:b/>
          <w:sz w:val="24"/>
          <w:szCs w:val="24"/>
        </w:rPr>
      </w:pPr>
      <w:r w:rsidRPr="00200A00">
        <w:rPr>
          <w:rFonts w:ascii="Times New Roman" w:hAnsi="Times New Roman" w:cs="Times New Roman"/>
          <w:b/>
          <w:sz w:val="24"/>
          <w:szCs w:val="24"/>
        </w:rPr>
        <w:t>Publications/Outreach</w:t>
      </w:r>
    </w:p>
    <w:p w:rsidR="00F24259" w:rsidRDefault="00E76E87" w:rsidP="00E55CD0">
      <w:pPr>
        <w:spacing w:after="0" w:line="240" w:lineRule="auto"/>
        <w:rPr>
          <w:rFonts w:ascii="Times New Roman" w:hAnsi="Times New Roman" w:cs="Times New Roman"/>
          <w:sz w:val="24"/>
          <w:szCs w:val="24"/>
        </w:rPr>
      </w:pPr>
      <w:r>
        <w:rPr>
          <w:rFonts w:ascii="Times New Roman" w:hAnsi="Times New Roman" w:cs="Times New Roman"/>
          <w:sz w:val="24"/>
          <w:szCs w:val="24"/>
        </w:rPr>
        <w:tab/>
        <w:t>The results of this study were first distributed to the farmers who participated in the study. The analysis they received was specific to those cows enrolled in the study on their own farms. A preliminary analysis of the microbiology results from this study was presented at the North Carolina Graduate Student Research Symposium on March 20, 2012; the presenting author (K. Mullen) received second place in the poster competition (</w:t>
      </w:r>
      <w:hyperlink r:id="rId7" w:history="1">
        <w:r w:rsidRPr="005E7F79">
          <w:rPr>
            <w:rStyle w:val="Hyperlink"/>
            <w:rFonts w:ascii="Times New Roman" w:hAnsi="Times New Roman" w:cs="Times New Roman"/>
            <w:sz w:val="24"/>
            <w:szCs w:val="24"/>
          </w:rPr>
          <w:t>http://www.ncsu.edu/grad/research/docs/grad-symposium-winners-2012.pdf</w:t>
        </w:r>
      </w:hyperlink>
      <w:r>
        <w:rPr>
          <w:rFonts w:ascii="Times New Roman" w:hAnsi="Times New Roman" w:cs="Times New Roman"/>
          <w:sz w:val="24"/>
          <w:szCs w:val="24"/>
        </w:rPr>
        <w:t xml:space="preserve">). </w:t>
      </w:r>
      <w:r w:rsidR="00F06B3D">
        <w:rPr>
          <w:rFonts w:ascii="Times New Roman" w:hAnsi="Times New Roman" w:cs="Times New Roman"/>
          <w:sz w:val="24"/>
          <w:szCs w:val="24"/>
        </w:rPr>
        <w:t>The research was also presented at the annual American Dairy Science Association Annual Meeting in</w:t>
      </w:r>
      <w:r w:rsidR="006F4F39">
        <w:rPr>
          <w:rFonts w:ascii="Times New Roman" w:hAnsi="Times New Roman" w:cs="Times New Roman"/>
          <w:sz w:val="24"/>
          <w:szCs w:val="24"/>
        </w:rPr>
        <w:t xml:space="preserve"> Phoenix, Arizona in July of</w:t>
      </w:r>
      <w:r w:rsidR="00F06B3D">
        <w:rPr>
          <w:rFonts w:ascii="Times New Roman" w:hAnsi="Times New Roman" w:cs="Times New Roman"/>
          <w:sz w:val="24"/>
          <w:szCs w:val="24"/>
        </w:rPr>
        <w:t xml:space="preserve"> 2012</w:t>
      </w:r>
      <w:r w:rsidR="006F4F39">
        <w:rPr>
          <w:rFonts w:ascii="Times New Roman" w:hAnsi="Times New Roman" w:cs="Times New Roman"/>
          <w:sz w:val="24"/>
          <w:szCs w:val="24"/>
        </w:rPr>
        <w:t>,</w:t>
      </w:r>
      <w:r w:rsidR="00E55CD0">
        <w:rPr>
          <w:rFonts w:ascii="Times New Roman" w:hAnsi="Times New Roman" w:cs="Times New Roman"/>
          <w:sz w:val="24"/>
          <w:szCs w:val="24"/>
        </w:rPr>
        <w:t xml:space="preserve"> the annual meeting of the American Holistic Veterinary Medical </w:t>
      </w:r>
      <w:r w:rsidR="00E55CD0">
        <w:rPr>
          <w:rFonts w:ascii="Times New Roman" w:hAnsi="Times New Roman" w:cs="Times New Roman"/>
          <w:sz w:val="24"/>
          <w:szCs w:val="24"/>
        </w:rPr>
        <w:lastRenderedPageBreak/>
        <w:t>Association in Birmingham, Alabama in September 2012,</w:t>
      </w:r>
      <w:r w:rsidR="006F4F39">
        <w:rPr>
          <w:rFonts w:ascii="Times New Roman" w:hAnsi="Times New Roman" w:cs="Times New Roman"/>
          <w:sz w:val="24"/>
          <w:szCs w:val="24"/>
        </w:rPr>
        <w:t xml:space="preserve"> and at the </w:t>
      </w:r>
      <w:proofErr w:type="spellStart"/>
      <w:r w:rsidR="006F4F39">
        <w:rPr>
          <w:rFonts w:ascii="Times New Roman" w:hAnsi="Times New Roman" w:cs="Times New Roman"/>
          <w:sz w:val="24"/>
          <w:szCs w:val="24"/>
        </w:rPr>
        <w:t>Journée</w:t>
      </w:r>
      <w:proofErr w:type="spellEnd"/>
      <w:r w:rsidR="006F4F39">
        <w:rPr>
          <w:rFonts w:ascii="Times New Roman" w:hAnsi="Times New Roman" w:cs="Times New Roman"/>
          <w:sz w:val="24"/>
          <w:szCs w:val="24"/>
        </w:rPr>
        <w:t xml:space="preserve"> </w:t>
      </w:r>
      <w:proofErr w:type="spellStart"/>
      <w:r w:rsidR="006F4F39">
        <w:rPr>
          <w:rFonts w:ascii="Times New Roman" w:hAnsi="Times New Roman" w:cs="Times New Roman"/>
          <w:sz w:val="24"/>
          <w:szCs w:val="24"/>
        </w:rPr>
        <w:t>d’information</w:t>
      </w:r>
      <w:proofErr w:type="spellEnd"/>
      <w:r w:rsidR="006F4F39">
        <w:rPr>
          <w:rFonts w:ascii="Times New Roman" w:hAnsi="Times New Roman" w:cs="Times New Roman"/>
          <w:sz w:val="24"/>
          <w:szCs w:val="24"/>
        </w:rPr>
        <w:t xml:space="preserve"> </w:t>
      </w:r>
      <w:proofErr w:type="spellStart"/>
      <w:r w:rsidR="006F4F39">
        <w:rPr>
          <w:rFonts w:ascii="Times New Roman" w:hAnsi="Times New Roman" w:cs="Times New Roman"/>
          <w:sz w:val="24"/>
          <w:szCs w:val="24"/>
        </w:rPr>
        <w:t>scientifique</w:t>
      </w:r>
      <w:proofErr w:type="spellEnd"/>
      <w:r w:rsidR="006F4F39">
        <w:rPr>
          <w:rFonts w:ascii="Times New Roman" w:hAnsi="Times New Roman" w:cs="Times New Roman"/>
          <w:sz w:val="24"/>
          <w:szCs w:val="24"/>
        </w:rPr>
        <w:t xml:space="preserve"> en production </w:t>
      </w:r>
      <w:proofErr w:type="spellStart"/>
      <w:r w:rsidR="006F4F39">
        <w:rPr>
          <w:rFonts w:ascii="Times New Roman" w:hAnsi="Times New Roman" w:cs="Times New Roman"/>
          <w:sz w:val="24"/>
          <w:szCs w:val="24"/>
        </w:rPr>
        <w:t>animale</w:t>
      </w:r>
      <w:proofErr w:type="spellEnd"/>
      <w:r w:rsidR="006F4F39">
        <w:rPr>
          <w:rFonts w:ascii="Times New Roman" w:hAnsi="Times New Roman" w:cs="Times New Roman"/>
          <w:sz w:val="24"/>
          <w:szCs w:val="24"/>
        </w:rPr>
        <w:t xml:space="preserve"> in Montreal, Quebec on February 27, 2013.</w:t>
      </w:r>
    </w:p>
    <w:p w:rsidR="000D252E" w:rsidRPr="00200A00" w:rsidRDefault="000D252E" w:rsidP="00E55CD0">
      <w:pPr>
        <w:spacing w:after="0" w:line="240" w:lineRule="auto"/>
        <w:rPr>
          <w:rFonts w:ascii="Times New Roman" w:hAnsi="Times New Roman" w:cs="Times New Roman"/>
          <w:sz w:val="24"/>
          <w:szCs w:val="24"/>
        </w:rPr>
      </w:pPr>
    </w:p>
    <w:p w:rsidR="00F24259" w:rsidRPr="00200A00" w:rsidRDefault="00F24259" w:rsidP="00E55CD0">
      <w:pPr>
        <w:spacing w:after="0" w:line="240" w:lineRule="auto"/>
        <w:rPr>
          <w:rFonts w:ascii="Times New Roman" w:hAnsi="Times New Roman" w:cs="Times New Roman"/>
          <w:b/>
          <w:sz w:val="24"/>
          <w:szCs w:val="24"/>
        </w:rPr>
      </w:pPr>
      <w:r w:rsidRPr="00200A00">
        <w:rPr>
          <w:rFonts w:ascii="Times New Roman" w:hAnsi="Times New Roman" w:cs="Times New Roman"/>
          <w:b/>
          <w:sz w:val="24"/>
          <w:szCs w:val="24"/>
        </w:rPr>
        <w:t>Farmer Adoption</w:t>
      </w:r>
    </w:p>
    <w:p w:rsidR="00F24259" w:rsidRPr="00200A00" w:rsidRDefault="00E55CD0" w:rsidP="00E55CD0">
      <w:pPr>
        <w:spacing w:after="0" w:line="240" w:lineRule="auto"/>
        <w:rPr>
          <w:rFonts w:ascii="Times New Roman" w:hAnsi="Times New Roman" w:cs="Times New Roman"/>
          <w:sz w:val="24"/>
          <w:szCs w:val="24"/>
        </w:rPr>
      </w:pPr>
      <w:r>
        <w:rPr>
          <w:rFonts w:ascii="Times New Roman" w:hAnsi="Times New Roman" w:cs="Times New Roman"/>
          <w:sz w:val="24"/>
          <w:szCs w:val="24"/>
        </w:rPr>
        <w:tab/>
        <w:t>Farmers involved in this study are currently using one or more of the herbal treatments as treatments at dry off. Through the outrea</w:t>
      </w:r>
      <w:r w:rsidR="00EC01B1">
        <w:rPr>
          <w:rFonts w:ascii="Times New Roman" w:hAnsi="Times New Roman" w:cs="Times New Roman"/>
          <w:sz w:val="24"/>
          <w:szCs w:val="24"/>
        </w:rPr>
        <w:t>ch that has been done to share information about this project</w:t>
      </w:r>
      <w:r>
        <w:rPr>
          <w:rFonts w:ascii="Times New Roman" w:hAnsi="Times New Roman" w:cs="Times New Roman"/>
          <w:sz w:val="24"/>
          <w:szCs w:val="24"/>
        </w:rPr>
        <w:t xml:space="preserve">, </w:t>
      </w:r>
      <w:r w:rsidR="00C339FA">
        <w:rPr>
          <w:rFonts w:ascii="Times New Roman" w:hAnsi="Times New Roman" w:cs="Times New Roman"/>
          <w:sz w:val="24"/>
          <w:szCs w:val="24"/>
        </w:rPr>
        <w:t>20</w:t>
      </w:r>
      <w:r>
        <w:rPr>
          <w:rFonts w:ascii="Times New Roman" w:hAnsi="Times New Roman" w:cs="Times New Roman"/>
          <w:sz w:val="24"/>
          <w:szCs w:val="24"/>
        </w:rPr>
        <w:t xml:space="preserve"> </w:t>
      </w:r>
      <w:r w:rsidR="00EC01B1">
        <w:rPr>
          <w:rFonts w:ascii="Times New Roman" w:hAnsi="Times New Roman" w:cs="Times New Roman"/>
          <w:sz w:val="24"/>
          <w:szCs w:val="24"/>
        </w:rPr>
        <w:t xml:space="preserve">dairy farmers have learned about the results and potential applications of this project. For organic dairy farmers, who can only treat existing disease, this project suggests that use of an herbal remedy at dry off will be approximately as good as not using treatment for curing existing </w:t>
      </w:r>
      <w:proofErr w:type="gramStart"/>
      <w:r w:rsidR="00EC01B1">
        <w:rPr>
          <w:rFonts w:ascii="Times New Roman" w:hAnsi="Times New Roman" w:cs="Times New Roman"/>
          <w:sz w:val="24"/>
          <w:szCs w:val="24"/>
        </w:rPr>
        <w:t>infections.</w:t>
      </w:r>
      <w:proofErr w:type="gramEnd"/>
      <w:r w:rsidR="00EC01B1">
        <w:rPr>
          <w:rFonts w:ascii="Times New Roman" w:hAnsi="Times New Roman" w:cs="Times New Roman"/>
          <w:sz w:val="24"/>
          <w:szCs w:val="24"/>
        </w:rPr>
        <w:t xml:space="preserve"> However, for other farmers looking to try an alternative to antibiotics, herbal treatment seems to work to prevent infections from occurring. In either case, use of one of these two herbal treatments will not have negative implications on milk quality as measured by somatic cell score.</w:t>
      </w:r>
    </w:p>
    <w:p w:rsidR="00F24259" w:rsidRDefault="00F24259" w:rsidP="00E55CD0">
      <w:pPr>
        <w:spacing w:after="0" w:line="240" w:lineRule="auto"/>
        <w:rPr>
          <w:rFonts w:ascii="Times New Roman" w:hAnsi="Times New Roman" w:cs="Times New Roman"/>
          <w:b/>
          <w:sz w:val="24"/>
          <w:szCs w:val="24"/>
        </w:rPr>
      </w:pPr>
      <w:r w:rsidRPr="00200A00">
        <w:rPr>
          <w:rFonts w:ascii="Times New Roman" w:hAnsi="Times New Roman" w:cs="Times New Roman"/>
          <w:b/>
          <w:sz w:val="24"/>
          <w:szCs w:val="24"/>
        </w:rPr>
        <w:t>Areas Needing Additional Study</w:t>
      </w:r>
    </w:p>
    <w:p w:rsidR="00BF76D7" w:rsidRDefault="00E55CD0" w:rsidP="00E55CD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effect of these treatments should be further studied in other regions of the country and with groups of cattle that are not managed in a pasture-based system so that the results can be generalized to a greater portion of the dairy industry. </w:t>
      </w:r>
      <w:r w:rsidR="00EC01B1">
        <w:rPr>
          <w:rFonts w:ascii="Times New Roman" w:hAnsi="Times New Roman" w:cs="Times New Roman"/>
          <w:sz w:val="24"/>
          <w:szCs w:val="24"/>
        </w:rPr>
        <w:t>Further studies are necessary to determine the persistence of these treatments in milk and meat and for approval of the Food and Drug Administration to treat mastitis.</w:t>
      </w:r>
    </w:p>
    <w:p w:rsidR="00EC01B1" w:rsidRPr="00E55CD0" w:rsidRDefault="00EC01B1" w:rsidP="00E55CD0">
      <w:pPr>
        <w:spacing w:after="0" w:line="240" w:lineRule="auto"/>
        <w:rPr>
          <w:rFonts w:ascii="Times New Roman" w:hAnsi="Times New Roman" w:cs="Times New Roman"/>
          <w:sz w:val="24"/>
          <w:szCs w:val="24"/>
        </w:rPr>
      </w:pPr>
    </w:p>
    <w:p w:rsidR="00BF76D7" w:rsidRDefault="00BF76D7" w:rsidP="00E55CD0">
      <w:pPr>
        <w:spacing w:after="0" w:line="240" w:lineRule="auto"/>
        <w:rPr>
          <w:rFonts w:ascii="Times New Roman" w:hAnsi="Times New Roman" w:cs="Times New Roman"/>
          <w:b/>
          <w:sz w:val="24"/>
          <w:szCs w:val="24"/>
        </w:rPr>
      </w:pPr>
      <w:r>
        <w:rPr>
          <w:rFonts w:ascii="Times New Roman" w:hAnsi="Times New Roman" w:cs="Times New Roman"/>
          <w:b/>
          <w:sz w:val="24"/>
          <w:szCs w:val="24"/>
        </w:rPr>
        <w:t>Sources</w:t>
      </w:r>
    </w:p>
    <w:p w:rsidR="00FC0AD4" w:rsidRDefault="00FC0AD4" w:rsidP="00E55CD0">
      <w:pPr>
        <w:spacing w:after="0" w:line="240" w:lineRule="auto"/>
        <w:rPr>
          <w:rFonts w:ascii="Times New Roman" w:hAnsi="Times New Roman" w:cs="Times New Roman"/>
          <w:sz w:val="24"/>
          <w:szCs w:val="24"/>
        </w:rPr>
      </w:pPr>
    </w:p>
    <w:p w:rsidR="002C2ECE" w:rsidRPr="00FC0AD4" w:rsidRDefault="002C2ECE" w:rsidP="00FC0AD4">
      <w:pPr>
        <w:spacing w:after="0" w:line="240" w:lineRule="auto"/>
        <w:rPr>
          <w:rFonts w:ascii="Times New Roman" w:hAnsi="Times New Roman" w:cs="Times New Roman"/>
          <w:sz w:val="24"/>
          <w:szCs w:val="24"/>
        </w:rPr>
      </w:pPr>
      <w:proofErr w:type="spellStart"/>
      <w:r w:rsidRPr="00FC0AD4">
        <w:rPr>
          <w:rFonts w:ascii="Times New Roman" w:hAnsi="Times New Roman" w:cs="Times New Roman"/>
          <w:sz w:val="24"/>
          <w:szCs w:val="24"/>
        </w:rPr>
        <w:t>Arruda</w:t>
      </w:r>
      <w:proofErr w:type="spellEnd"/>
      <w:r w:rsidRPr="00FC0AD4">
        <w:rPr>
          <w:rFonts w:ascii="Times New Roman" w:hAnsi="Times New Roman" w:cs="Times New Roman"/>
          <w:sz w:val="24"/>
          <w:szCs w:val="24"/>
        </w:rPr>
        <w:t xml:space="preserve">, A. G., S. Godden, P. </w:t>
      </w:r>
      <w:proofErr w:type="spellStart"/>
      <w:r w:rsidRPr="00FC0AD4">
        <w:rPr>
          <w:rFonts w:ascii="Times New Roman" w:hAnsi="Times New Roman" w:cs="Times New Roman"/>
          <w:sz w:val="24"/>
          <w:szCs w:val="24"/>
        </w:rPr>
        <w:t>Rapnicki</w:t>
      </w:r>
      <w:proofErr w:type="spellEnd"/>
      <w:r w:rsidRPr="00FC0AD4">
        <w:rPr>
          <w:rFonts w:ascii="Times New Roman" w:hAnsi="Times New Roman" w:cs="Times New Roman"/>
          <w:sz w:val="24"/>
          <w:szCs w:val="24"/>
        </w:rPr>
        <w:t xml:space="preserve">, P. </w:t>
      </w:r>
      <w:proofErr w:type="spellStart"/>
      <w:r w:rsidRPr="00FC0AD4">
        <w:rPr>
          <w:rFonts w:ascii="Times New Roman" w:hAnsi="Times New Roman" w:cs="Times New Roman"/>
          <w:sz w:val="24"/>
          <w:szCs w:val="24"/>
        </w:rPr>
        <w:t>Gorden</w:t>
      </w:r>
      <w:proofErr w:type="spellEnd"/>
      <w:r w:rsidRPr="00FC0AD4">
        <w:rPr>
          <w:rFonts w:ascii="Times New Roman" w:hAnsi="Times New Roman" w:cs="Times New Roman"/>
          <w:sz w:val="24"/>
          <w:szCs w:val="24"/>
        </w:rPr>
        <w:t xml:space="preserve">, L. </w:t>
      </w:r>
      <w:proofErr w:type="spellStart"/>
      <w:r w:rsidRPr="00FC0AD4">
        <w:rPr>
          <w:rFonts w:ascii="Times New Roman" w:hAnsi="Times New Roman" w:cs="Times New Roman"/>
          <w:sz w:val="24"/>
          <w:szCs w:val="24"/>
        </w:rPr>
        <w:t>Timms</w:t>
      </w:r>
      <w:proofErr w:type="spellEnd"/>
      <w:r w:rsidRPr="00FC0AD4">
        <w:rPr>
          <w:rFonts w:ascii="Times New Roman" w:hAnsi="Times New Roman" w:cs="Times New Roman"/>
          <w:sz w:val="24"/>
          <w:szCs w:val="24"/>
        </w:rPr>
        <w:t xml:space="preserve">, S. S. </w:t>
      </w:r>
      <w:proofErr w:type="spellStart"/>
      <w:r w:rsidRPr="00FC0AD4">
        <w:rPr>
          <w:rFonts w:ascii="Times New Roman" w:hAnsi="Times New Roman" w:cs="Times New Roman"/>
          <w:sz w:val="24"/>
          <w:szCs w:val="24"/>
        </w:rPr>
        <w:t>Aly</w:t>
      </w:r>
      <w:proofErr w:type="spellEnd"/>
      <w:r w:rsidRPr="00FC0AD4">
        <w:rPr>
          <w:rFonts w:ascii="Times New Roman" w:hAnsi="Times New Roman" w:cs="Times New Roman"/>
          <w:sz w:val="24"/>
          <w:szCs w:val="24"/>
        </w:rPr>
        <w:t xml:space="preserve">, T. W. </w:t>
      </w:r>
      <w:proofErr w:type="spellStart"/>
      <w:r w:rsidRPr="00FC0AD4">
        <w:rPr>
          <w:rFonts w:ascii="Times New Roman" w:hAnsi="Times New Roman" w:cs="Times New Roman"/>
          <w:sz w:val="24"/>
          <w:szCs w:val="24"/>
        </w:rPr>
        <w:t>Lehenbauer</w:t>
      </w:r>
      <w:proofErr w:type="spellEnd"/>
      <w:r w:rsidRPr="00FC0AD4">
        <w:rPr>
          <w:rFonts w:ascii="Times New Roman" w:hAnsi="Times New Roman" w:cs="Times New Roman"/>
          <w:sz w:val="24"/>
          <w:szCs w:val="24"/>
        </w:rPr>
        <w:t xml:space="preserve">, and J. Champagne. 2013. Randomized </w:t>
      </w:r>
      <w:proofErr w:type="spellStart"/>
      <w:r w:rsidRPr="00FC0AD4">
        <w:rPr>
          <w:rFonts w:ascii="Times New Roman" w:hAnsi="Times New Roman" w:cs="Times New Roman"/>
          <w:sz w:val="24"/>
          <w:szCs w:val="24"/>
        </w:rPr>
        <w:t>noninferiority</w:t>
      </w:r>
      <w:proofErr w:type="spellEnd"/>
      <w:r w:rsidRPr="00FC0AD4">
        <w:rPr>
          <w:rFonts w:ascii="Times New Roman" w:hAnsi="Times New Roman" w:cs="Times New Roman"/>
          <w:sz w:val="24"/>
          <w:szCs w:val="24"/>
        </w:rPr>
        <w:t xml:space="preserve"> clinical trial evaluating 3 commercial dry cow mastitis preparations: I. Quarter-level outcomes. J. Dairy Sci. 96:4419-4435.</w:t>
      </w:r>
    </w:p>
    <w:p w:rsidR="002C2ECE" w:rsidRPr="00FC0AD4" w:rsidRDefault="002C2ECE" w:rsidP="00FC0AD4">
      <w:pPr>
        <w:spacing w:after="0" w:line="240" w:lineRule="auto"/>
        <w:rPr>
          <w:rFonts w:ascii="Times New Roman" w:hAnsi="Times New Roman" w:cs="Times New Roman"/>
          <w:sz w:val="24"/>
          <w:szCs w:val="24"/>
        </w:rPr>
      </w:pPr>
    </w:p>
    <w:p w:rsidR="00FC0AD4" w:rsidRPr="00FC0AD4" w:rsidRDefault="00FC0AD4" w:rsidP="00FC0AD4">
      <w:pPr>
        <w:spacing w:after="0" w:line="240" w:lineRule="auto"/>
        <w:rPr>
          <w:rFonts w:ascii="Times New Roman" w:hAnsi="Times New Roman" w:cs="Times New Roman"/>
          <w:sz w:val="24"/>
          <w:szCs w:val="24"/>
        </w:rPr>
      </w:pPr>
      <w:proofErr w:type="spellStart"/>
      <w:proofErr w:type="gramStart"/>
      <w:r w:rsidRPr="00FC0AD4">
        <w:rPr>
          <w:rFonts w:ascii="Times New Roman" w:hAnsi="Times New Roman" w:cs="Times New Roman"/>
          <w:sz w:val="24"/>
          <w:szCs w:val="24"/>
        </w:rPr>
        <w:t>Bakkali</w:t>
      </w:r>
      <w:proofErr w:type="spellEnd"/>
      <w:r w:rsidRPr="00FC0AD4">
        <w:rPr>
          <w:rFonts w:ascii="Times New Roman" w:hAnsi="Times New Roman" w:cs="Times New Roman"/>
          <w:sz w:val="24"/>
          <w:szCs w:val="24"/>
        </w:rPr>
        <w:t xml:space="preserve">, F., S. </w:t>
      </w:r>
      <w:proofErr w:type="spellStart"/>
      <w:r w:rsidRPr="00FC0AD4">
        <w:rPr>
          <w:rFonts w:ascii="Times New Roman" w:hAnsi="Times New Roman" w:cs="Times New Roman"/>
          <w:sz w:val="24"/>
          <w:szCs w:val="24"/>
        </w:rPr>
        <w:t>Averbeck</w:t>
      </w:r>
      <w:proofErr w:type="spellEnd"/>
      <w:r w:rsidRPr="00FC0AD4">
        <w:rPr>
          <w:rFonts w:ascii="Times New Roman" w:hAnsi="Times New Roman" w:cs="Times New Roman"/>
          <w:sz w:val="24"/>
          <w:szCs w:val="24"/>
        </w:rPr>
        <w:t xml:space="preserve">, D. </w:t>
      </w:r>
      <w:proofErr w:type="spellStart"/>
      <w:r w:rsidRPr="00FC0AD4">
        <w:rPr>
          <w:rFonts w:ascii="Times New Roman" w:hAnsi="Times New Roman" w:cs="Times New Roman"/>
          <w:sz w:val="24"/>
          <w:szCs w:val="24"/>
        </w:rPr>
        <w:t>Averbeck</w:t>
      </w:r>
      <w:proofErr w:type="spellEnd"/>
      <w:r w:rsidRPr="00FC0AD4">
        <w:rPr>
          <w:rFonts w:ascii="Times New Roman" w:hAnsi="Times New Roman" w:cs="Times New Roman"/>
          <w:sz w:val="24"/>
          <w:szCs w:val="24"/>
        </w:rPr>
        <w:t xml:space="preserve">, and M. </w:t>
      </w:r>
      <w:proofErr w:type="spellStart"/>
      <w:r w:rsidRPr="00FC0AD4">
        <w:rPr>
          <w:rFonts w:ascii="Times New Roman" w:hAnsi="Times New Roman" w:cs="Times New Roman"/>
          <w:sz w:val="24"/>
          <w:szCs w:val="24"/>
        </w:rPr>
        <w:t>Idaomar</w:t>
      </w:r>
      <w:proofErr w:type="spellEnd"/>
      <w:r w:rsidRPr="00FC0AD4">
        <w:rPr>
          <w:rFonts w:ascii="Times New Roman" w:hAnsi="Times New Roman" w:cs="Times New Roman"/>
          <w:sz w:val="24"/>
          <w:szCs w:val="24"/>
        </w:rPr>
        <w:t>.</w:t>
      </w:r>
      <w:proofErr w:type="gramEnd"/>
      <w:r w:rsidRPr="00FC0AD4">
        <w:rPr>
          <w:rFonts w:ascii="Times New Roman" w:hAnsi="Times New Roman" w:cs="Times New Roman"/>
          <w:sz w:val="24"/>
          <w:szCs w:val="24"/>
        </w:rPr>
        <w:t xml:space="preserve"> 2008. Biological effects of essential oils – A review. </w:t>
      </w:r>
      <w:proofErr w:type="gramStart"/>
      <w:r w:rsidRPr="00FC0AD4">
        <w:rPr>
          <w:rFonts w:ascii="Times New Roman" w:hAnsi="Times New Roman" w:cs="Times New Roman"/>
          <w:sz w:val="24"/>
          <w:szCs w:val="24"/>
        </w:rPr>
        <w:t xml:space="preserve">Food Chem. </w:t>
      </w:r>
      <w:proofErr w:type="spellStart"/>
      <w:r w:rsidRPr="00FC0AD4">
        <w:rPr>
          <w:rFonts w:ascii="Times New Roman" w:hAnsi="Times New Roman" w:cs="Times New Roman"/>
          <w:sz w:val="24"/>
          <w:szCs w:val="24"/>
        </w:rPr>
        <w:t>Toxicol</w:t>
      </w:r>
      <w:proofErr w:type="spellEnd"/>
      <w:r w:rsidRPr="00FC0AD4">
        <w:rPr>
          <w:rFonts w:ascii="Times New Roman" w:hAnsi="Times New Roman" w:cs="Times New Roman"/>
          <w:sz w:val="24"/>
          <w:szCs w:val="24"/>
        </w:rPr>
        <w:t>.</w:t>
      </w:r>
      <w:proofErr w:type="gramEnd"/>
      <w:r w:rsidRPr="00FC0AD4">
        <w:rPr>
          <w:rFonts w:ascii="Times New Roman" w:hAnsi="Times New Roman" w:cs="Times New Roman"/>
          <w:sz w:val="24"/>
          <w:szCs w:val="24"/>
        </w:rPr>
        <w:t xml:space="preserve"> 46:446-475.</w:t>
      </w:r>
    </w:p>
    <w:p w:rsidR="00FC0AD4" w:rsidRPr="00FC0AD4" w:rsidRDefault="00FC0AD4" w:rsidP="00FC0AD4">
      <w:pPr>
        <w:spacing w:after="0" w:line="240" w:lineRule="auto"/>
        <w:rPr>
          <w:rFonts w:ascii="Times New Roman" w:hAnsi="Times New Roman" w:cs="Times New Roman"/>
          <w:sz w:val="24"/>
          <w:szCs w:val="24"/>
        </w:rPr>
      </w:pPr>
    </w:p>
    <w:p w:rsidR="004434FE" w:rsidRPr="00FC0AD4" w:rsidRDefault="004434FE" w:rsidP="00FC0AD4">
      <w:pPr>
        <w:pStyle w:val="NormalWeb"/>
        <w:spacing w:before="0" w:beforeAutospacing="0" w:after="0" w:afterAutospacing="0"/>
      </w:pPr>
      <w:proofErr w:type="gramStart"/>
      <w:r w:rsidRPr="00FC0AD4">
        <w:t>Bar,</w:t>
      </w:r>
      <w:proofErr w:type="gramEnd"/>
      <w:r w:rsidRPr="00FC0AD4">
        <w:t xml:space="preserve"> D., L. W. </w:t>
      </w:r>
      <w:proofErr w:type="spellStart"/>
      <w:r w:rsidRPr="00FC0AD4">
        <w:t>Tauer</w:t>
      </w:r>
      <w:proofErr w:type="spellEnd"/>
      <w:r w:rsidRPr="00FC0AD4">
        <w:t xml:space="preserve">, G. Bennett, R. N. González, J. A. </w:t>
      </w:r>
      <w:proofErr w:type="spellStart"/>
      <w:r w:rsidRPr="00FC0AD4">
        <w:t>Hertl</w:t>
      </w:r>
      <w:proofErr w:type="spellEnd"/>
      <w:r w:rsidRPr="00FC0AD4">
        <w:t xml:space="preserve">, Y. H. </w:t>
      </w:r>
      <w:proofErr w:type="spellStart"/>
      <w:r w:rsidRPr="00FC0AD4">
        <w:t>Schukken</w:t>
      </w:r>
      <w:proofErr w:type="spellEnd"/>
      <w:r w:rsidRPr="00FC0AD4">
        <w:t xml:space="preserve">, H. F. Schulte, F. L. Welcome and Y. T. </w:t>
      </w:r>
      <w:proofErr w:type="spellStart"/>
      <w:r w:rsidRPr="00FC0AD4">
        <w:t>Gröhn</w:t>
      </w:r>
      <w:proofErr w:type="spellEnd"/>
      <w:r w:rsidRPr="00FC0AD4">
        <w:t xml:space="preserve">. 2008. The cost of generic clinical mastitis in dairy cows as estimated by using dynamic programming. Journal of Dairy Science 91:2205. </w:t>
      </w:r>
    </w:p>
    <w:p w:rsidR="00FC0AD4" w:rsidRDefault="00FC0AD4" w:rsidP="00FC0AD4">
      <w:pPr>
        <w:spacing w:after="0" w:line="240" w:lineRule="auto"/>
        <w:rPr>
          <w:rFonts w:ascii="Times New Roman" w:hAnsi="Times New Roman" w:cs="Times New Roman"/>
          <w:sz w:val="24"/>
          <w:szCs w:val="24"/>
        </w:rPr>
      </w:pPr>
    </w:p>
    <w:p w:rsidR="00FC0AD4" w:rsidRPr="00FC0AD4" w:rsidRDefault="00FC0AD4" w:rsidP="00FC0AD4">
      <w:pPr>
        <w:spacing w:after="0" w:line="240" w:lineRule="auto"/>
        <w:rPr>
          <w:rFonts w:ascii="Times New Roman" w:hAnsi="Times New Roman" w:cs="Times New Roman"/>
          <w:sz w:val="24"/>
          <w:szCs w:val="24"/>
        </w:rPr>
      </w:pPr>
      <w:proofErr w:type="spellStart"/>
      <w:proofErr w:type="gramStart"/>
      <w:r w:rsidRPr="00FC0AD4">
        <w:rPr>
          <w:rFonts w:ascii="Times New Roman" w:hAnsi="Times New Roman" w:cs="Times New Roman"/>
          <w:sz w:val="24"/>
          <w:szCs w:val="24"/>
        </w:rPr>
        <w:t>Baskaran</w:t>
      </w:r>
      <w:proofErr w:type="spellEnd"/>
      <w:r w:rsidRPr="00FC0AD4">
        <w:rPr>
          <w:rFonts w:ascii="Times New Roman" w:hAnsi="Times New Roman" w:cs="Times New Roman"/>
          <w:sz w:val="24"/>
          <w:szCs w:val="24"/>
        </w:rPr>
        <w:t xml:space="preserve">, S.A., G. W. </w:t>
      </w:r>
      <w:proofErr w:type="spellStart"/>
      <w:r w:rsidRPr="00FC0AD4">
        <w:rPr>
          <w:rFonts w:ascii="Times New Roman" w:hAnsi="Times New Roman" w:cs="Times New Roman"/>
          <w:sz w:val="24"/>
          <w:szCs w:val="24"/>
        </w:rPr>
        <w:t>Kazmer</w:t>
      </w:r>
      <w:proofErr w:type="spellEnd"/>
      <w:r w:rsidRPr="00FC0AD4">
        <w:rPr>
          <w:rFonts w:ascii="Times New Roman" w:hAnsi="Times New Roman" w:cs="Times New Roman"/>
          <w:sz w:val="24"/>
          <w:szCs w:val="24"/>
        </w:rPr>
        <w:t xml:space="preserve">, L. Hinckley, S. M. Andrew, and K. </w:t>
      </w:r>
      <w:proofErr w:type="spellStart"/>
      <w:r w:rsidRPr="00FC0AD4">
        <w:rPr>
          <w:rFonts w:ascii="Times New Roman" w:hAnsi="Times New Roman" w:cs="Times New Roman"/>
          <w:sz w:val="24"/>
          <w:szCs w:val="24"/>
        </w:rPr>
        <w:t>Venkitanarayanan</w:t>
      </w:r>
      <w:proofErr w:type="spellEnd"/>
      <w:r w:rsidRPr="00FC0AD4">
        <w:rPr>
          <w:rFonts w:ascii="Times New Roman" w:hAnsi="Times New Roman" w:cs="Times New Roman"/>
          <w:sz w:val="24"/>
          <w:szCs w:val="24"/>
        </w:rPr>
        <w:t>.</w:t>
      </w:r>
      <w:proofErr w:type="gramEnd"/>
      <w:r w:rsidRPr="00FC0AD4">
        <w:rPr>
          <w:rFonts w:ascii="Times New Roman" w:hAnsi="Times New Roman" w:cs="Times New Roman"/>
          <w:sz w:val="24"/>
          <w:szCs w:val="24"/>
        </w:rPr>
        <w:t xml:space="preserve"> 2009. Antibacterial effect of plant-derived antimicrobials on major bacterial mastitis pathogens in vitro. Journal of Dairy Science 92: 1423–1429.</w:t>
      </w:r>
    </w:p>
    <w:p w:rsidR="00FC0AD4" w:rsidRDefault="00FC0AD4" w:rsidP="00FC0AD4">
      <w:pPr>
        <w:spacing w:after="0" w:line="240" w:lineRule="auto"/>
        <w:rPr>
          <w:rFonts w:ascii="Times New Roman" w:hAnsi="Times New Roman" w:cs="Times New Roman"/>
          <w:sz w:val="24"/>
          <w:szCs w:val="24"/>
        </w:rPr>
      </w:pPr>
    </w:p>
    <w:p w:rsidR="00FC0AD4" w:rsidRPr="00FC0AD4" w:rsidRDefault="00FC0AD4" w:rsidP="00FC0AD4">
      <w:pPr>
        <w:spacing w:after="0" w:line="240" w:lineRule="auto"/>
        <w:rPr>
          <w:rFonts w:ascii="Times New Roman" w:hAnsi="Times New Roman" w:cs="Times New Roman"/>
          <w:sz w:val="24"/>
          <w:szCs w:val="24"/>
        </w:rPr>
      </w:pPr>
      <w:proofErr w:type="gramStart"/>
      <w:r w:rsidRPr="00FC0AD4">
        <w:rPr>
          <w:rFonts w:ascii="Times New Roman" w:hAnsi="Times New Roman" w:cs="Times New Roman"/>
          <w:sz w:val="24"/>
          <w:szCs w:val="24"/>
        </w:rPr>
        <w:t>Electronic Code of Federal Regulations.</w:t>
      </w:r>
      <w:proofErr w:type="gramEnd"/>
      <w:r w:rsidRPr="00FC0AD4">
        <w:rPr>
          <w:rFonts w:ascii="Times New Roman" w:hAnsi="Times New Roman" w:cs="Times New Roman"/>
          <w:sz w:val="24"/>
          <w:szCs w:val="24"/>
        </w:rPr>
        <w:t xml:space="preserve"> 2013. Title 7: Agriculture Part 205—National Organic Program. </w:t>
      </w:r>
      <w:proofErr w:type="gramStart"/>
      <w:r w:rsidRPr="00FC0AD4">
        <w:rPr>
          <w:rFonts w:ascii="Times New Roman" w:hAnsi="Times New Roman" w:cs="Times New Roman"/>
          <w:sz w:val="24"/>
          <w:szCs w:val="24"/>
        </w:rPr>
        <w:t>Accessed May 4, 2013.</w:t>
      </w:r>
      <w:proofErr w:type="gramEnd"/>
      <w:r w:rsidRPr="00FC0AD4">
        <w:rPr>
          <w:rFonts w:ascii="Times New Roman" w:hAnsi="Times New Roman" w:cs="Times New Roman"/>
          <w:sz w:val="24"/>
          <w:szCs w:val="24"/>
        </w:rPr>
        <w:t xml:space="preserve"> http://www.ecfr.gov.</w:t>
      </w:r>
    </w:p>
    <w:p w:rsidR="004434FE" w:rsidRPr="00FC0AD4" w:rsidRDefault="004434FE" w:rsidP="00FC0AD4">
      <w:pPr>
        <w:spacing w:after="0" w:line="240" w:lineRule="auto"/>
        <w:rPr>
          <w:rFonts w:ascii="Times New Roman" w:hAnsi="Times New Roman" w:cs="Times New Roman"/>
          <w:sz w:val="24"/>
          <w:szCs w:val="24"/>
        </w:rPr>
      </w:pPr>
    </w:p>
    <w:p w:rsidR="002C2ECE" w:rsidRPr="00FC0AD4" w:rsidRDefault="002C2ECE" w:rsidP="00FC0AD4">
      <w:pPr>
        <w:spacing w:after="0" w:line="240" w:lineRule="auto"/>
        <w:rPr>
          <w:rFonts w:ascii="Times New Roman" w:hAnsi="Times New Roman" w:cs="Times New Roman"/>
          <w:sz w:val="24"/>
          <w:szCs w:val="24"/>
        </w:rPr>
      </w:pPr>
      <w:proofErr w:type="gramStart"/>
      <w:r w:rsidRPr="00FC0AD4">
        <w:rPr>
          <w:rFonts w:ascii="Times New Roman" w:hAnsi="Times New Roman" w:cs="Times New Roman"/>
          <w:sz w:val="24"/>
          <w:szCs w:val="24"/>
        </w:rPr>
        <w:t xml:space="preserve">Godden, S., P. </w:t>
      </w:r>
      <w:proofErr w:type="spellStart"/>
      <w:r w:rsidRPr="00FC0AD4">
        <w:rPr>
          <w:rFonts w:ascii="Times New Roman" w:hAnsi="Times New Roman" w:cs="Times New Roman"/>
          <w:sz w:val="24"/>
          <w:szCs w:val="24"/>
        </w:rPr>
        <w:t>Rapnicki</w:t>
      </w:r>
      <w:proofErr w:type="spellEnd"/>
      <w:r w:rsidRPr="00FC0AD4">
        <w:rPr>
          <w:rFonts w:ascii="Times New Roman" w:hAnsi="Times New Roman" w:cs="Times New Roman"/>
          <w:sz w:val="24"/>
          <w:szCs w:val="24"/>
        </w:rPr>
        <w:t xml:space="preserve">, S. Stewart, J. </w:t>
      </w:r>
      <w:proofErr w:type="spellStart"/>
      <w:r w:rsidRPr="00FC0AD4">
        <w:rPr>
          <w:rFonts w:ascii="Times New Roman" w:hAnsi="Times New Roman" w:cs="Times New Roman"/>
          <w:sz w:val="24"/>
          <w:szCs w:val="24"/>
        </w:rPr>
        <w:t>Fetrow</w:t>
      </w:r>
      <w:proofErr w:type="spellEnd"/>
      <w:r w:rsidRPr="00FC0AD4">
        <w:rPr>
          <w:rFonts w:ascii="Times New Roman" w:hAnsi="Times New Roman" w:cs="Times New Roman"/>
          <w:sz w:val="24"/>
          <w:szCs w:val="24"/>
        </w:rPr>
        <w:t xml:space="preserve">, A. Johnson, R. </w:t>
      </w:r>
      <w:proofErr w:type="spellStart"/>
      <w:r w:rsidRPr="00FC0AD4">
        <w:rPr>
          <w:rFonts w:ascii="Times New Roman" w:hAnsi="Times New Roman" w:cs="Times New Roman"/>
          <w:sz w:val="24"/>
          <w:szCs w:val="24"/>
        </w:rPr>
        <w:t>Bey</w:t>
      </w:r>
      <w:proofErr w:type="spellEnd"/>
      <w:r w:rsidRPr="00FC0AD4">
        <w:rPr>
          <w:rFonts w:ascii="Times New Roman" w:hAnsi="Times New Roman" w:cs="Times New Roman"/>
          <w:sz w:val="24"/>
          <w:szCs w:val="24"/>
        </w:rPr>
        <w:t>, and R. Farnsworth.</w:t>
      </w:r>
      <w:proofErr w:type="gramEnd"/>
      <w:r w:rsidRPr="00FC0AD4">
        <w:rPr>
          <w:rFonts w:ascii="Times New Roman" w:hAnsi="Times New Roman" w:cs="Times New Roman"/>
          <w:sz w:val="24"/>
          <w:szCs w:val="24"/>
        </w:rPr>
        <w:t xml:space="preserve"> 2003. Effectiveness of an internal teat seal in the prevention of new intramammary infections during the dry and early-lactation periods in dairy cows when used with a dry cow intramammary antibiotic. 2003. J. Dairy Sci. 86:3899-3911.</w:t>
      </w:r>
    </w:p>
    <w:p w:rsidR="00FC0AD4" w:rsidRPr="00FC0AD4" w:rsidRDefault="00FC0AD4" w:rsidP="00FC0AD4">
      <w:pPr>
        <w:spacing w:after="0" w:line="240" w:lineRule="auto"/>
        <w:ind w:left="720"/>
        <w:rPr>
          <w:rFonts w:ascii="Times New Roman" w:hAnsi="Times New Roman" w:cs="Times New Roman"/>
          <w:sz w:val="24"/>
          <w:szCs w:val="24"/>
        </w:rPr>
      </w:pPr>
    </w:p>
    <w:p w:rsidR="00FC0AD4" w:rsidRPr="00FC0AD4" w:rsidRDefault="00FC0AD4" w:rsidP="00FC0AD4">
      <w:pPr>
        <w:spacing w:after="0" w:line="240" w:lineRule="auto"/>
        <w:rPr>
          <w:rFonts w:ascii="Times New Roman" w:hAnsi="Times New Roman" w:cs="Times New Roman"/>
          <w:sz w:val="24"/>
          <w:szCs w:val="24"/>
        </w:rPr>
      </w:pPr>
      <w:r w:rsidRPr="00FC0AD4">
        <w:rPr>
          <w:rFonts w:ascii="Times New Roman" w:hAnsi="Times New Roman" w:cs="Times New Roman"/>
          <w:sz w:val="24"/>
          <w:szCs w:val="24"/>
        </w:rPr>
        <w:lastRenderedPageBreak/>
        <w:t xml:space="preserve">Mullen K. A. E., K. L. Anderson, </w:t>
      </w:r>
      <w:proofErr w:type="gramStart"/>
      <w:r w:rsidRPr="00FC0AD4">
        <w:rPr>
          <w:rFonts w:ascii="Times New Roman" w:hAnsi="Times New Roman" w:cs="Times New Roman"/>
          <w:sz w:val="24"/>
          <w:szCs w:val="24"/>
        </w:rPr>
        <w:t>S</w:t>
      </w:r>
      <w:proofErr w:type="gramEnd"/>
      <w:r w:rsidRPr="00FC0AD4">
        <w:rPr>
          <w:rFonts w:ascii="Times New Roman" w:hAnsi="Times New Roman" w:cs="Times New Roman"/>
          <w:sz w:val="24"/>
          <w:szCs w:val="24"/>
        </w:rPr>
        <w:t xml:space="preserve">. P. Washburn: Effectiveness of an herbal remedy compared to control or traditional therapy in dry off treatments. 2010. J. Dairy </w:t>
      </w:r>
      <w:proofErr w:type="spellStart"/>
      <w:r w:rsidRPr="00FC0AD4">
        <w:rPr>
          <w:rFonts w:ascii="Times New Roman" w:hAnsi="Times New Roman" w:cs="Times New Roman"/>
          <w:sz w:val="24"/>
          <w:szCs w:val="24"/>
        </w:rPr>
        <w:t>Sci</w:t>
      </w:r>
      <w:proofErr w:type="spellEnd"/>
      <w:r w:rsidRPr="00FC0AD4">
        <w:rPr>
          <w:rStyle w:val="Emphasis"/>
          <w:rFonts w:ascii="Times New Roman" w:hAnsi="Times New Roman" w:cs="Times New Roman"/>
          <w:sz w:val="24"/>
          <w:szCs w:val="24"/>
        </w:rPr>
        <w:t xml:space="preserve"> </w:t>
      </w:r>
      <w:r w:rsidRPr="00FC0AD4">
        <w:rPr>
          <w:rStyle w:val="sb-date"/>
          <w:rFonts w:ascii="Times New Roman" w:hAnsi="Times New Roman" w:cs="Times New Roman"/>
          <w:sz w:val="24"/>
          <w:szCs w:val="24"/>
        </w:rPr>
        <w:t>2010</w:t>
      </w:r>
      <w:proofErr w:type="gramStart"/>
      <w:r w:rsidRPr="00FC0AD4">
        <w:rPr>
          <w:rStyle w:val="sb-date"/>
          <w:rFonts w:ascii="Times New Roman" w:hAnsi="Times New Roman" w:cs="Times New Roman"/>
          <w:sz w:val="24"/>
          <w:szCs w:val="24"/>
        </w:rPr>
        <w:t>;</w:t>
      </w:r>
      <w:r w:rsidRPr="00FC0AD4">
        <w:rPr>
          <w:rStyle w:val="sb-volume-nr"/>
          <w:rFonts w:ascii="Times New Roman" w:hAnsi="Times New Roman" w:cs="Times New Roman"/>
          <w:sz w:val="24"/>
          <w:szCs w:val="24"/>
        </w:rPr>
        <w:t>93</w:t>
      </w:r>
      <w:proofErr w:type="gramEnd"/>
      <w:r w:rsidRPr="00FC0AD4">
        <w:rPr>
          <w:rStyle w:val="sb-issue-nr"/>
          <w:rFonts w:ascii="Times New Roman" w:hAnsi="Times New Roman" w:cs="Times New Roman"/>
          <w:sz w:val="24"/>
          <w:szCs w:val="24"/>
        </w:rPr>
        <w:t>(E-Suppl. 1)</w:t>
      </w:r>
      <w:r w:rsidRPr="00FC0AD4">
        <w:rPr>
          <w:rStyle w:val="sb-issue"/>
          <w:rFonts w:ascii="Times New Roman" w:hAnsi="Times New Roman" w:cs="Times New Roman"/>
          <w:sz w:val="24"/>
          <w:szCs w:val="24"/>
        </w:rPr>
        <w:t>:</w:t>
      </w:r>
      <w:r w:rsidRPr="00FC0AD4">
        <w:rPr>
          <w:rStyle w:val="sb-pages"/>
          <w:rFonts w:ascii="Times New Roman" w:hAnsi="Times New Roman" w:cs="Times New Roman"/>
          <w:sz w:val="24"/>
          <w:szCs w:val="24"/>
        </w:rPr>
        <w:t>81;</w:t>
      </w:r>
      <w:r w:rsidRPr="00FC0AD4">
        <w:rPr>
          <w:rStyle w:val="sb-comment"/>
          <w:rFonts w:ascii="Times New Roman" w:hAnsi="Times New Roman" w:cs="Times New Roman"/>
          <w:sz w:val="24"/>
          <w:szCs w:val="24"/>
        </w:rPr>
        <w:t>(</w:t>
      </w:r>
      <w:proofErr w:type="spellStart"/>
      <w:r w:rsidRPr="00FC0AD4">
        <w:rPr>
          <w:rStyle w:val="sb-comment"/>
          <w:rFonts w:ascii="Times New Roman" w:hAnsi="Times New Roman" w:cs="Times New Roman"/>
          <w:sz w:val="24"/>
          <w:szCs w:val="24"/>
        </w:rPr>
        <w:t>Abstr</w:t>
      </w:r>
      <w:proofErr w:type="spellEnd"/>
      <w:r w:rsidRPr="00FC0AD4">
        <w:rPr>
          <w:rStyle w:val="sb-comment"/>
          <w:rFonts w:ascii="Times New Roman" w:hAnsi="Times New Roman" w:cs="Times New Roman"/>
          <w:sz w:val="24"/>
          <w:szCs w:val="24"/>
        </w:rPr>
        <w:t>.)</w:t>
      </w:r>
    </w:p>
    <w:p w:rsidR="002C2ECE" w:rsidRPr="00FC0AD4" w:rsidRDefault="002C2ECE" w:rsidP="00FC0AD4">
      <w:pPr>
        <w:autoSpaceDE w:val="0"/>
        <w:autoSpaceDN w:val="0"/>
        <w:adjustRightInd w:val="0"/>
        <w:spacing w:after="0" w:line="240" w:lineRule="auto"/>
        <w:rPr>
          <w:rFonts w:ascii="Times New Roman" w:hAnsi="Times New Roman" w:cs="Times New Roman"/>
          <w:sz w:val="24"/>
          <w:szCs w:val="24"/>
        </w:rPr>
      </w:pPr>
    </w:p>
    <w:p w:rsidR="00C339FA" w:rsidRPr="00FC0AD4" w:rsidRDefault="00C339FA" w:rsidP="00FC0AD4">
      <w:pPr>
        <w:autoSpaceDE w:val="0"/>
        <w:autoSpaceDN w:val="0"/>
        <w:adjustRightInd w:val="0"/>
        <w:spacing w:after="0" w:line="240" w:lineRule="auto"/>
        <w:rPr>
          <w:rFonts w:ascii="Times New Roman" w:hAnsi="Times New Roman" w:cs="Times New Roman"/>
          <w:sz w:val="24"/>
          <w:szCs w:val="24"/>
        </w:rPr>
      </w:pPr>
      <w:proofErr w:type="gramStart"/>
      <w:r w:rsidRPr="00FC0AD4">
        <w:rPr>
          <w:rFonts w:ascii="Times New Roman" w:hAnsi="Times New Roman" w:cs="Times New Roman"/>
          <w:sz w:val="24"/>
          <w:szCs w:val="24"/>
        </w:rPr>
        <w:t>National Mastitis Council.</w:t>
      </w:r>
      <w:proofErr w:type="gramEnd"/>
      <w:r w:rsidRPr="00FC0AD4">
        <w:rPr>
          <w:rFonts w:ascii="Times New Roman" w:hAnsi="Times New Roman" w:cs="Times New Roman"/>
          <w:sz w:val="24"/>
          <w:szCs w:val="24"/>
        </w:rPr>
        <w:t xml:space="preserve"> 1996. Current Concepts of Bovine Mastitis. </w:t>
      </w:r>
      <w:proofErr w:type="gramStart"/>
      <w:r w:rsidRPr="00FC0AD4">
        <w:rPr>
          <w:rFonts w:ascii="Times New Roman" w:hAnsi="Times New Roman" w:cs="Times New Roman"/>
          <w:sz w:val="24"/>
          <w:szCs w:val="24"/>
        </w:rPr>
        <w:t>4</w:t>
      </w:r>
      <w:r w:rsidRPr="00FC0AD4">
        <w:rPr>
          <w:rFonts w:ascii="Times New Roman" w:hAnsi="Times New Roman" w:cs="Times New Roman"/>
          <w:sz w:val="24"/>
          <w:szCs w:val="24"/>
          <w:vertAlign w:val="superscript"/>
        </w:rPr>
        <w:t>th</w:t>
      </w:r>
      <w:r w:rsidRPr="00FC0AD4">
        <w:rPr>
          <w:rFonts w:ascii="Times New Roman" w:hAnsi="Times New Roman" w:cs="Times New Roman"/>
          <w:sz w:val="24"/>
          <w:szCs w:val="24"/>
        </w:rPr>
        <w:t xml:space="preserve"> ed. National Mastitis Council, Madison, WI.</w:t>
      </w:r>
      <w:proofErr w:type="gramEnd"/>
    </w:p>
    <w:p w:rsidR="00C339FA" w:rsidRPr="00FC0AD4" w:rsidRDefault="00C339FA" w:rsidP="00FC0AD4">
      <w:pPr>
        <w:pStyle w:val="NormalWeb"/>
        <w:spacing w:before="0" w:beforeAutospacing="0" w:after="0" w:afterAutospacing="0"/>
        <w:ind w:left="720"/>
      </w:pPr>
    </w:p>
    <w:p w:rsidR="004434FE" w:rsidRPr="00FC0AD4" w:rsidRDefault="004434FE" w:rsidP="00FC0AD4">
      <w:pPr>
        <w:pStyle w:val="NormalWeb"/>
        <w:spacing w:before="0" w:beforeAutospacing="0" w:after="0" w:afterAutospacing="0"/>
      </w:pPr>
      <w:proofErr w:type="gramStart"/>
      <w:r w:rsidRPr="00FC0AD4">
        <w:t>National Mastitis Council.</w:t>
      </w:r>
      <w:proofErr w:type="gramEnd"/>
      <w:r w:rsidRPr="00FC0AD4">
        <w:t xml:space="preserve"> 1997. A Practical Look at Environmental Mastitis. &lt;http://www.nmconline.org/environmental.htm&gt;</w:t>
      </w:r>
    </w:p>
    <w:p w:rsidR="00FC0AD4" w:rsidRDefault="00FC0AD4" w:rsidP="00FC0AD4">
      <w:pPr>
        <w:spacing w:after="0" w:line="240" w:lineRule="auto"/>
        <w:rPr>
          <w:rFonts w:ascii="Times New Roman" w:hAnsi="Times New Roman" w:cs="Times New Roman"/>
          <w:sz w:val="24"/>
          <w:szCs w:val="24"/>
        </w:rPr>
      </w:pPr>
    </w:p>
    <w:p w:rsidR="00FC0AD4" w:rsidRPr="00FC0AD4" w:rsidRDefault="00FC0AD4" w:rsidP="00FC0AD4">
      <w:pPr>
        <w:spacing w:after="0" w:line="240" w:lineRule="auto"/>
        <w:rPr>
          <w:rFonts w:ascii="Times New Roman" w:hAnsi="Times New Roman" w:cs="Times New Roman"/>
          <w:sz w:val="24"/>
          <w:szCs w:val="24"/>
        </w:rPr>
      </w:pPr>
      <w:proofErr w:type="gramStart"/>
      <w:r w:rsidRPr="00FC0AD4">
        <w:rPr>
          <w:rFonts w:ascii="Times New Roman" w:hAnsi="Times New Roman" w:cs="Times New Roman"/>
          <w:sz w:val="24"/>
          <w:szCs w:val="24"/>
        </w:rPr>
        <w:t>National Mastitis Council.</w:t>
      </w:r>
      <w:proofErr w:type="gramEnd"/>
      <w:r w:rsidRPr="00FC0AD4">
        <w:rPr>
          <w:rFonts w:ascii="Times New Roman" w:hAnsi="Times New Roman" w:cs="Times New Roman"/>
          <w:sz w:val="24"/>
          <w:szCs w:val="24"/>
        </w:rPr>
        <w:t xml:space="preserve"> 2004. Procedures for Collecting Milk Samples. &lt;http://www.nmconline.org/sampling.htm&gt;</w:t>
      </w:r>
    </w:p>
    <w:p w:rsidR="00FC0AD4" w:rsidRPr="00FC0AD4" w:rsidRDefault="00FC0AD4" w:rsidP="00FC0AD4">
      <w:pPr>
        <w:pStyle w:val="NormalWeb"/>
        <w:spacing w:before="0" w:beforeAutospacing="0" w:after="0" w:afterAutospacing="0"/>
      </w:pPr>
    </w:p>
    <w:p w:rsidR="00FC0AD4" w:rsidRPr="00FC0AD4" w:rsidRDefault="00FC0AD4" w:rsidP="00FC0AD4">
      <w:pPr>
        <w:pStyle w:val="NormalWeb"/>
        <w:spacing w:before="0" w:beforeAutospacing="0" w:after="0" w:afterAutospacing="0"/>
      </w:pPr>
      <w:proofErr w:type="spellStart"/>
      <w:proofErr w:type="gramStart"/>
      <w:r w:rsidRPr="00FC0AD4">
        <w:t>Neave</w:t>
      </w:r>
      <w:proofErr w:type="spellEnd"/>
      <w:r w:rsidRPr="00FC0AD4">
        <w:t xml:space="preserve">, F. K., F. H. Dodd and R. G. </w:t>
      </w:r>
      <w:proofErr w:type="spellStart"/>
      <w:r w:rsidRPr="00FC0AD4">
        <w:t>Kingwill</w:t>
      </w:r>
      <w:proofErr w:type="spellEnd"/>
      <w:r w:rsidRPr="00FC0AD4">
        <w:t>.</w:t>
      </w:r>
      <w:proofErr w:type="gramEnd"/>
      <w:r w:rsidRPr="00FC0AD4">
        <w:t xml:space="preserve"> 1966. A method of controlling udder disease. Veterinary Record 78:521. </w:t>
      </w:r>
    </w:p>
    <w:p w:rsidR="00FC0AD4" w:rsidRDefault="00FC0AD4" w:rsidP="00FC0AD4">
      <w:pPr>
        <w:pStyle w:val="NormalWeb"/>
        <w:spacing w:before="0" w:beforeAutospacing="0" w:after="0" w:afterAutospacing="0"/>
      </w:pPr>
    </w:p>
    <w:p w:rsidR="00FC0AD4" w:rsidRPr="00FC0AD4" w:rsidRDefault="00FC0AD4" w:rsidP="00FC0AD4">
      <w:pPr>
        <w:pStyle w:val="NormalWeb"/>
        <w:spacing w:before="0" w:beforeAutospacing="0" w:after="0" w:afterAutospacing="0"/>
      </w:pPr>
      <w:r w:rsidRPr="00FC0AD4">
        <w:t xml:space="preserve">Ramey, D. 2007. </w:t>
      </w:r>
      <w:proofErr w:type="gramStart"/>
      <w:r w:rsidRPr="00FC0AD4">
        <w:t>A skeptical view of herbal medicine.</w:t>
      </w:r>
      <w:proofErr w:type="gramEnd"/>
      <w:r w:rsidRPr="00FC0AD4">
        <w:t xml:space="preserve"> </w:t>
      </w:r>
      <w:proofErr w:type="gramStart"/>
      <w:r w:rsidRPr="00FC0AD4">
        <w:t>Pages 121-135 in Veterinary Herbal Medicine.</w:t>
      </w:r>
      <w:proofErr w:type="gramEnd"/>
      <w:r w:rsidRPr="00FC0AD4">
        <w:t xml:space="preserve"> S. G. Wynn and B. J. </w:t>
      </w:r>
      <w:proofErr w:type="spellStart"/>
      <w:r w:rsidRPr="00FC0AD4">
        <w:t>Fougere</w:t>
      </w:r>
      <w:proofErr w:type="spellEnd"/>
      <w:r w:rsidRPr="00FC0AD4">
        <w:t xml:space="preserve">, ed. Mosby, St. Louis, OH. </w:t>
      </w:r>
    </w:p>
    <w:p w:rsidR="004434FE" w:rsidRPr="00FC0AD4" w:rsidRDefault="004434FE" w:rsidP="00FC0AD4">
      <w:pPr>
        <w:autoSpaceDE w:val="0"/>
        <w:autoSpaceDN w:val="0"/>
        <w:adjustRightInd w:val="0"/>
        <w:spacing w:after="0" w:line="240" w:lineRule="auto"/>
        <w:rPr>
          <w:rFonts w:ascii="Times New Roman" w:hAnsi="Times New Roman" w:cs="Times New Roman"/>
          <w:sz w:val="24"/>
          <w:szCs w:val="24"/>
        </w:rPr>
      </w:pPr>
    </w:p>
    <w:p w:rsidR="00BF76D7" w:rsidRPr="00FC0AD4" w:rsidRDefault="00BF76D7" w:rsidP="00FC0AD4">
      <w:pPr>
        <w:autoSpaceDE w:val="0"/>
        <w:autoSpaceDN w:val="0"/>
        <w:adjustRightInd w:val="0"/>
        <w:spacing w:after="0" w:line="240" w:lineRule="auto"/>
        <w:rPr>
          <w:rFonts w:ascii="Times New Roman" w:hAnsi="Times New Roman" w:cs="Times New Roman"/>
          <w:sz w:val="24"/>
          <w:szCs w:val="24"/>
        </w:rPr>
      </w:pPr>
      <w:proofErr w:type="gramStart"/>
      <w:r w:rsidRPr="00FC0AD4">
        <w:rPr>
          <w:rFonts w:ascii="Times New Roman" w:hAnsi="Times New Roman" w:cs="Times New Roman"/>
          <w:sz w:val="24"/>
          <w:szCs w:val="24"/>
        </w:rPr>
        <w:t>Shook, G. E. 1982.</w:t>
      </w:r>
      <w:proofErr w:type="gramEnd"/>
      <w:r w:rsidRPr="00FC0AD4">
        <w:rPr>
          <w:rFonts w:ascii="Times New Roman" w:hAnsi="Times New Roman" w:cs="Times New Roman"/>
          <w:sz w:val="24"/>
          <w:szCs w:val="24"/>
        </w:rPr>
        <w:t xml:space="preserve"> Approaches to summarizing somatic cell count which improve interpretability. </w:t>
      </w:r>
      <w:proofErr w:type="gramStart"/>
      <w:r w:rsidRPr="00FC0AD4">
        <w:rPr>
          <w:rFonts w:ascii="Times New Roman" w:hAnsi="Times New Roman" w:cs="Times New Roman"/>
          <w:sz w:val="24"/>
          <w:szCs w:val="24"/>
        </w:rPr>
        <w:t xml:space="preserve">Page 150 </w:t>
      </w:r>
      <w:r w:rsidRPr="00FC0AD4">
        <w:rPr>
          <w:rFonts w:ascii="Times New Roman" w:hAnsi="Times New Roman" w:cs="Times New Roman"/>
          <w:iCs/>
          <w:sz w:val="24"/>
          <w:szCs w:val="24"/>
        </w:rPr>
        <w:t xml:space="preserve">in </w:t>
      </w:r>
      <w:r w:rsidRPr="00FC0AD4">
        <w:rPr>
          <w:rFonts w:ascii="Times New Roman" w:hAnsi="Times New Roman" w:cs="Times New Roman"/>
          <w:sz w:val="24"/>
          <w:szCs w:val="24"/>
        </w:rPr>
        <w:t xml:space="preserve">Proc. 21st </w:t>
      </w:r>
      <w:proofErr w:type="spellStart"/>
      <w:r w:rsidRPr="00FC0AD4">
        <w:rPr>
          <w:rFonts w:ascii="Times New Roman" w:hAnsi="Times New Roman" w:cs="Times New Roman"/>
          <w:sz w:val="24"/>
          <w:szCs w:val="24"/>
        </w:rPr>
        <w:t>Annu</w:t>
      </w:r>
      <w:proofErr w:type="spellEnd"/>
      <w:r w:rsidRPr="00FC0AD4">
        <w:rPr>
          <w:rFonts w:ascii="Times New Roman" w:hAnsi="Times New Roman" w:cs="Times New Roman"/>
          <w:sz w:val="24"/>
          <w:szCs w:val="24"/>
        </w:rPr>
        <w:t>.</w:t>
      </w:r>
      <w:proofErr w:type="gramEnd"/>
      <w:r w:rsidRPr="00FC0AD4">
        <w:rPr>
          <w:rFonts w:ascii="Times New Roman" w:hAnsi="Times New Roman" w:cs="Times New Roman"/>
          <w:sz w:val="24"/>
          <w:szCs w:val="24"/>
        </w:rPr>
        <w:t xml:space="preserve"> Mtg. Natl. Mastitis </w:t>
      </w:r>
      <w:proofErr w:type="spellStart"/>
      <w:proofErr w:type="gramStart"/>
      <w:r w:rsidRPr="00FC0AD4">
        <w:rPr>
          <w:rFonts w:ascii="Times New Roman" w:hAnsi="Times New Roman" w:cs="Times New Roman"/>
          <w:sz w:val="24"/>
          <w:szCs w:val="24"/>
        </w:rPr>
        <w:t>Counc</w:t>
      </w:r>
      <w:proofErr w:type="spellEnd"/>
      <w:r w:rsidRPr="00FC0AD4">
        <w:rPr>
          <w:rFonts w:ascii="Times New Roman" w:hAnsi="Times New Roman" w:cs="Times New Roman"/>
          <w:sz w:val="24"/>
          <w:szCs w:val="24"/>
        </w:rPr>
        <w:t>.,</w:t>
      </w:r>
      <w:proofErr w:type="gramEnd"/>
      <w:r w:rsidRPr="00FC0AD4">
        <w:rPr>
          <w:rFonts w:ascii="Times New Roman" w:hAnsi="Times New Roman" w:cs="Times New Roman"/>
          <w:sz w:val="24"/>
          <w:szCs w:val="24"/>
        </w:rPr>
        <w:t xml:space="preserve"> Arlington, VA.</w:t>
      </w:r>
    </w:p>
    <w:p w:rsidR="006F4F39" w:rsidRPr="00FC0AD4" w:rsidRDefault="006F4F39" w:rsidP="00FC0AD4">
      <w:pPr>
        <w:spacing w:after="0" w:line="240" w:lineRule="auto"/>
        <w:rPr>
          <w:rFonts w:ascii="Times New Roman" w:hAnsi="Times New Roman" w:cs="Times New Roman"/>
          <w:sz w:val="24"/>
          <w:szCs w:val="24"/>
        </w:rPr>
      </w:pPr>
    </w:p>
    <w:p w:rsidR="006F4F39" w:rsidRDefault="006F4F39"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E1366A" w:rsidRDefault="00E1366A" w:rsidP="006F4F39">
      <w:pPr>
        <w:spacing w:after="0" w:line="240" w:lineRule="auto"/>
        <w:rPr>
          <w:rFonts w:ascii="Times New Roman" w:hAnsi="Times New Roman" w:cs="Times New Roman"/>
          <w:sz w:val="24"/>
          <w:szCs w:val="24"/>
        </w:rPr>
      </w:pPr>
    </w:p>
    <w:p w:rsidR="006F4F39" w:rsidRPr="00FC0AD4" w:rsidRDefault="006F4F39" w:rsidP="006F4F39">
      <w:pPr>
        <w:spacing w:after="0" w:line="240" w:lineRule="auto"/>
        <w:rPr>
          <w:rFonts w:ascii="Times New Roman" w:hAnsi="Times New Roman" w:cs="Times New Roman"/>
          <w:b/>
          <w:sz w:val="24"/>
          <w:szCs w:val="24"/>
        </w:rPr>
      </w:pPr>
      <w:r w:rsidRPr="00FC0AD4">
        <w:rPr>
          <w:rFonts w:ascii="Times New Roman" w:hAnsi="Times New Roman" w:cs="Times New Roman"/>
          <w:b/>
          <w:sz w:val="24"/>
          <w:szCs w:val="24"/>
        </w:rPr>
        <w:t>Appendix</w:t>
      </w:r>
    </w:p>
    <w:p w:rsidR="006F4F39" w:rsidRDefault="006F4F39" w:rsidP="006F4F39">
      <w:pPr>
        <w:spacing w:after="0" w:line="240" w:lineRule="auto"/>
        <w:rPr>
          <w:rFonts w:ascii="Times New Roman" w:hAnsi="Times New Roman" w:cs="Times New Roman"/>
          <w:sz w:val="24"/>
          <w:szCs w:val="24"/>
        </w:rPr>
      </w:pPr>
    </w:p>
    <w:p w:rsidR="006F4F39" w:rsidRDefault="006F4F39" w:rsidP="006F4F39">
      <w:pPr>
        <w:spacing w:after="0" w:line="240" w:lineRule="auto"/>
        <w:rPr>
          <w:rFonts w:ascii="Times New Roman" w:hAnsi="Times New Roman" w:cs="Times New Roman"/>
          <w:sz w:val="24"/>
          <w:szCs w:val="24"/>
        </w:rPr>
      </w:pPr>
      <w:r>
        <w:rPr>
          <w:rFonts w:ascii="Times New Roman" w:hAnsi="Times New Roman" w:cs="Times New Roman"/>
          <w:sz w:val="24"/>
          <w:szCs w:val="24"/>
        </w:rPr>
        <w:t>Table 1: Dry off somati</w:t>
      </w:r>
      <w:r w:rsidR="00FC0AD4">
        <w:rPr>
          <w:rFonts w:ascii="Times New Roman" w:hAnsi="Times New Roman" w:cs="Times New Roman"/>
          <w:sz w:val="24"/>
          <w:szCs w:val="24"/>
        </w:rPr>
        <w:t>c cell score for each treatment</w:t>
      </w:r>
    </w:p>
    <w:tbl>
      <w:tblPr>
        <w:tblStyle w:val="TableGrid"/>
        <w:tblW w:w="0" w:type="auto"/>
        <w:tblLook w:val="04A0"/>
      </w:tblPr>
      <w:tblGrid>
        <w:gridCol w:w="3029"/>
        <w:gridCol w:w="1579"/>
      </w:tblGrid>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Treatment</w:t>
            </w:r>
          </w:p>
        </w:tc>
        <w:tc>
          <w:tcPr>
            <w:tcW w:w="157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Dry SCS</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Cinnatube</w:t>
            </w:r>
            <w:proofErr w:type="spellEnd"/>
          </w:p>
        </w:tc>
        <w:tc>
          <w:tcPr>
            <w:tcW w:w="157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3.94 ± 0.11</w:t>
            </w:r>
            <w:r w:rsidRPr="001531EE">
              <w:rPr>
                <w:rFonts w:ascii="Times New Roman" w:hAnsi="Times New Roman" w:cs="Times New Roman"/>
                <w:sz w:val="24"/>
                <w:szCs w:val="24"/>
                <w:vertAlign w:val="superscript"/>
              </w:rPr>
              <w:t>a</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No Treatment</w:t>
            </w:r>
          </w:p>
        </w:tc>
        <w:tc>
          <w:tcPr>
            <w:tcW w:w="157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3.27 ± 0.10</w:t>
            </w:r>
            <w:r w:rsidRPr="001531EE">
              <w:rPr>
                <w:rFonts w:ascii="Times New Roman" w:hAnsi="Times New Roman" w:cs="Times New Roman"/>
                <w:sz w:val="24"/>
                <w:szCs w:val="24"/>
                <w:vertAlign w:val="superscript"/>
              </w:rPr>
              <w:t>b</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-Mast</w:t>
            </w:r>
          </w:p>
        </w:tc>
        <w:tc>
          <w:tcPr>
            <w:tcW w:w="157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3.49 ± 0.10</w:t>
            </w:r>
            <w:r w:rsidRPr="001531EE">
              <w:rPr>
                <w:rFonts w:ascii="Times New Roman" w:hAnsi="Times New Roman" w:cs="Times New Roman"/>
                <w:sz w:val="24"/>
                <w:szCs w:val="24"/>
                <w:vertAlign w:val="superscript"/>
              </w:rPr>
              <w:t>bc</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-Mast and </w:t>
            </w:r>
            <w:proofErr w:type="spellStart"/>
            <w:r>
              <w:rPr>
                <w:rFonts w:ascii="Times New Roman" w:hAnsi="Times New Roman" w:cs="Times New Roman"/>
                <w:sz w:val="24"/>
                <w:szCs w:val="24"/>
              </w:rPr>
              <w:t>Cinnatube</w:t>
            </w:r>
            <w:proofErr w:type="spellEnd"/>
          </w:p>
        </w:tc>
        <w:tc>
          <w:tcPr>
            <w:tcW w:w="157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3.71 ± 0.11</w:t>
            </w:r>
            <w:r w:rsidRPr="001531EE">
              <w:rPr>
                <w:rFonts w:ascii="Times New Roman" w:hAnsi="Times New Roman" w:cs="Times New Roman"/>
                <w:sz w:val="24"/>
                <w:szCs w:val="24"/>
                <w:vertAlign w:val="superscript"/>
              </w:rPr>
              <w:t>ac</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 xml:space="preserve">Quartermaster and </w:t>
            </w:r>
            <w:proofErr w:type="spellStart"/>
            <w:r>
              <w:rPr>
                <w:rFonts w:ascii="Times New Roman" w:hAnsi="Times New Roman" w:cs="Times New Roman"/>
                <w:sz w:val="24"/>
                <w:szCs w:val="24"/>
              </w:rPr>
              <w:t>Orbeseal</w:t>
            </w:r>
            <w:proofErr w:type="spellEnd"/>
          </w:p>
        </w:tc>
        <w:tc>
          <w:tcPr>
            <w:tcW w:w="157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3.15 ± 0.16</w:t>
            </w:r>
            <w:r w:rsidRPr="001531EE">
              <w:rPr>
                <w:rFonts w:ascii="Times New Roman" w:hAnsi="Times New Roman" w:cs="Times New Roman"/>
                <w:sz w:val="24"/>
                <w:szCs w:val="24"/>
                <w:vertAlign w:val="superscript"/>
              </w:rPr>
              <w:t>b</w:t>
            </w:r>
          </w:p>
        </w:tc>
      </w:tr>
    </w:tbl>
    <w:p w:rsidR="006F4F39" w:rsidRDefault="009C032E" w:rsidP="009C032E">
      <w:pPr>
        <w:rPr>
          <w:rFonts w:ascii="Times New Roman" w:hAnsi="Times New Roman" w:cs="Times New Roman"/>
          <w:sz w:val="24"/>
          <w:szCs w:val="24"/>
        </w:rPr>
      </w:pPr>
      <w:r>
        <w:rPr>
          <w:rFonts w:ascii="Times New Roman" w:hAnsi="Times New Roman" w:cs="Times New Roman"/>
          <w:sz w:val="24"/>
          <w:szCs w:val="24"/>
        </w:rPr>
        <w:t>These are the somatic cell scores (mean ± standard error) at dry off for all cows assigned to each of the treatments. Different superscripts following the standard error indicate significant differences between treatments.</w:t>
      </w:r>
      <w:r w:rsidR="009470D7">
        <w:rPr>
          <w:rFonts w:ascii="Times New Roman" w:hAnsi="Times New Roman" w:cs="Times New Roman"/>
          <w:sz w:val="24"/>
          <w:szCs w:val="24"/>
        </w:rPr>
        <w:t xml:space="preserve"> There were some differences in SCS, which may have affected the change in SCS from dry off to freshening.</w:t>
      </w:r>
    </w:p>
    <w:p w:rsidR="009C032E" w:rsidRDefault="009C032E" w:rsidP="009C032E">
      <w:pPr>
        <w:rPr>
          <w:rFonts w:ascii="Times New Roman" w:hAnsi="Times New Roman" w:cs="Times New Roman"/>
          <w:sz w:val="24"/>
          <w:szCs w:val="24"/>
        </w:rPr>
      </w:pPr>
    </w:p>
    <w:p w:rsidR="006F4F39" w:rsidRDefault="006F4F39" w:rsidP="006F4F3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Table 2: Least squares means of SCS difference between freshening and dry off, by treatment</w:t>
      </w:r>
    </w:p>
    <w:tbl>
      <w:tblPr>
        <w:tblStyle w:val="TableGrid"/>
        <w:tblW w:w="0" w:type="auto"/>
        <w:tblLook w:val="04A0"/>
      </w:tblPr>
      <w:tblGrid>
        <w:gridCol w:w="3029"/>
        <w:gridCol w:w="900"/>
        <w:gridCol w:w="2375"/>
      </w:tblGrid>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Treatment</w:t>
            </w:r>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Breed</w:t>
            </w:r>
            <w:r w:rsidR="00FC0AD4" w:rsidRPr="00FC0AD4">
              <w:rPr>
                <w:rFonts w:ascii="Times New Roman" w:hAnsi="Times New Roman" w:cs="Times New Roman"/>
                <w:sz w:val="24"/>
                <w:szCs w:val="24"/>
                <w:vertAlign w:val="superscript"/>
              </w:rPr>
              <w:t>1</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Estimate</w:t>
            </w:r>
            <w:r w:rsidR="00FC0AD4" w:rsidRPr="00FC0AD4">
              <w:rPr>
                <w:rFonts w:ascii="Times New Roman" w:hAnsi="Times New Roman" w:cs="Times New Roman"/>
                <w:sz w:val="24"/>
                <w:szCs w:val="24"/>
                <w:vertAlign w:val="superscript"/>
              </w:rPr>
              <w:t>2</w:t>
            </w:r>
            <w:r>
              <w:rPr>
                <w:rFonts w:ascii="Times New Roman" w:hAnsi="Times New Roman" w:cs="Times New Roman"/>
                <w:sz w:val="24"/>
                <w:szCs w:val="24"/>
              </w:rPr>
              <w:t xml:space="preserve"> ± Std. Error</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Cinnatube</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HO</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-0.05 ± 0.37</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Cinnatube</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JE</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-0.11 ± 0.55</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Cinnatube</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XX</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-0.03 ± 0.41</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No Treatment</w:t>
            </w:r>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HO</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0.14 ± 0.36</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No Treatment</w:t>
            </w:r>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JE</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-1.41 ± 0.72</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No Treatment</w:t>
            </w:r>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XX</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0.66 ± 0.38</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-Mast</w:t>
            </w:r>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HO</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0.08 ± 0.35</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-Mast</w:t>
            </w:r>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JE</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0.18 ± 0.75</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-Mast</w:t>
            </w:r>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XX</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0.16 ± 0.39</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-Mast and </w:t>
            </w:r>
            <w:proofErr w:type="spellStart"/>
            <w:r>
              <w:rPr>
                <w:rFonts w:ascii="Times New Roman" w:hAnsi="Times New Roman" w:cs="Times New Roman"/>
                <w:sz w:val="24"/>
                <w:szCs w:val="24"/>
              </w:rPr>
              <w:t>Cinnatube</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HO</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0.25 ± 0.38</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-Mast and </w:t>
            </w:r>
            <w:proofErr w:type="spellStart"/>
            <w:r>
              <w:rPr>
                <w:rFonts w:ascii="Times New Roman" w:hAnsi="Times New Roman" w:cs="Times New Roman"/>
                <w:sz w:val="24"/>
                <w:szCs w:val="24"/>
              </w:rPr>
              <w:t>Cinnatube</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JE</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0.17 ± 0.83</w:t>
            </w:r>
          </w:p>
        </w:tc>
      </w:tr>
      <w:tr w:rsidR="006F4F39" w:rsidTr="00EC72FF">
        <w:tc>
          <w:tcPr>
            <w:tcW w:w="3029" w:type="dxa"/>
          </w:tcPr>
          <w:p w:rsidR="006F4F39" w:rsidRDefault="006F4F39" w:rsidP="00EC72FF">
            <w:pPr>
              <w:rPr>
                <w:rFonts w:ascii="Times New Roman" w:hAnsi="Times New Roman" w:cs="Times New Roman"/>
                <w:sz w:val="24"/>
                <w:szCs w:val="24"/>
              </w:rPr>
            </w:pP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-Mast and </w:t>
            </w:r>
            <w:proofErr w:type="spellStart"/>
            <w:r>
              <w:rPr>
                <w:rFonts w:ascii="Times New Roman" w:hAnsi="Times New Roman" w:cs="Times New Roman"/>
                <w:sz w:val="24"/>
                <w:szCs w:val="24"/>
              </w:rPr>
              <w:t>Cinnatube</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XX</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0.82 ± 0.38</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 xml:space="preserve">Quartermaster and </w:t>
            </w:r>
            <w:proofErr w:type="spellStart"/>
            <w:r>
              <w:rPr>
                <w:rFonts w:ascii="Times New Roman" w:hAnsi="Times New Roman" w:cs="Times New Roman"/>
                <w:sz w:val="24"/>
                <w:szCs w:val="24"/>
              </w:rPr>
              <w:t>Orbeseal</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HO</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-0.43 ± 0.76</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 xml:space="preserve">Quartermaster and </w:t>
            </w:r>
            <w:proofErr w:type="spellStart"/>
            <w:r>
              <w:rPr>
                <w:rFonts w:ascii="Times New Roman" w:hAnsi="Times New Roman" w:cs="Times New Roman"/>
                <w:sz w:val="24"/>
                <w:szCs w:val="24"/>
              </w:rPr>
              <w:t>Orbeseal</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JE</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2.00 ± 0.82</w:t>
            </w:r>
          </w:p>
        </w:tc>
      </w:tr>
      <w:tr w:rsidR="006F4F39" w:rsidTr="00EC72FF">
        <w:tc>
          <w:tcPr>
            <w:tcW w:w="3029"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 xml:space="preserve">Quartermaster and </w:t>
            </w:r>
            <w:proofErr w:type="spellStart"/>
            <w:r>
              <w:rPr>
                <w:rFonts w:ascii="Times New Roman" w:hAnsi="Times New Roman" w:cs="Times New Roman"/>
                <w:sz w:val="24"/>
                <w:szCs w:val="24"/>
              </w:rPr>
              <w:t>Orbeseal</w:t>
            </w:r>
            <w:proofErr w:type="spellEnd"/>
          </w:p>
        </w:tc>
        <w:tc>
          <w:tcPr>
            <w:tcW w:w="900"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XX</w:t>
            </w:r>
          </w:p>
        </w:tc>
        <w:tc>
          <w:tcPr>
            <w:tcW w:w="2375" w:type="dxa"/>
          </w:tcPr>
          <w:p w:rsidR="006F4F39" w:rsidRDefault="006F4F39" w:rsidP="00EC72FF">
            <w:pPr>
              <w:rPr>
                <w:rFonts w:ascii="Times New Roman" w:hAnsi="Times New Roman" w:cs="Times New Roman"/>
                <w:sz w:val="24"/>
                <w:szCs w:val="24"/>
              </w:rPr>
            </w:pPr>
            <w:r>
              <w:rPr>
                <w:rFonts w:ascii="Times New Roman" w:hAnsi="Times New Roman" w:cs="Times New Roman"/>
                <w:sz w:val="24"/>
                <w:szCs w:val="24"/>
              </w:rPr>
              <w:t>0.81 ± 0.43</w:t>
            </w:r>
          </w:p>
        </w:tc>
      </w:tr>
    </w:tbl>
    <w:p w:rsidR="00E1366A" w:rsidRDefault="00E1366A" w:rsidP="00E13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These are the somatic cell score differences during the dry period (fresh SCS – dry SCS) for each combination of treatment and breed enrolled in the study. A negative value is more desirable, as it indicates that SCS was reduced at freshening compared to dry off.</w:t>
      </w:r>
      <w:r w:rsidR="009470D7">
        <w:rPr>
          <w:rFonts w:ascii="Times New Roman" w:hAnsi="Times New Roman" w:cs="Times New Roman"/>
          <w:sz w:val="24"/>
          <w:szCs w:val="24"/>
        </w:rPr>
        <w:t xml:space="preserve"> There are no significant differences between these estimates.</w:t>
      </w:r>
    </w:p>
    <w:p w:rsidR="00BF76D7" w:rsidRDefault="00FC0AD4" w:rsidP="00FC0AD4">
      <w:pPr>
        <w:spacing w:after="0" w:line="240" w:lineRule="auto"/>
        <w:rPr>
          <w:rFonts w:ascii="Times New Roman" w:hAnsi="Times New Roman" w:cs="Times New Roman"/>
          <w:sz w:val="24"/>
          <w:szCs w:val="24"/>
        </w:rPr>
      </w:pPr>
      <w:r w:rsidRPr="00FC0AD4">
        <w:rPr>
          <w:rFonts w:ascii="Times New Roman" w:hAnsi="Times New Roman" w:cs="Times New Roman"/>
          <w:sz w:val="24"/>
          <w:szCs w:val="24"/>
          <w:vertAlign w:val="superscript"/>
        </w:rPr>
        <w:t>1</w:t>
      </w:r>
      <w:r>
        <w:rPr>
          <w:rFonts w:ascii="Times New Roman" w:hAnsi="Times New Roman" w:cs="Times New Roman"/>
          <w:sz w:val="24"/>
          <w:szCs w:val="24"/>
        </w:rPr>
        <w:t>Breed: HO = Holstein; JE = Jersey, XX = crossbred.</w:t>
      </w:r>
    </w:p>
    <w:p w:rsidR="00FC0AD4" w:rsidRDefault="00FC0AD4" w:rsidP="00FC0AD4">
      <w:pPr>
        <w:spacing w:after="0" w:line="240" w:lineRule="auto"/>
        <w:rPr>
          <w:rFonts w:ascii="Times New Roman" w:hAnsi="Times New Roman" w:cs="Times New Roman"/>
          <w:sz w:val="24"/>
          <w:szCs w:val="24"/>
        </w:rPr>
      </w:pPr>
      <w:r w:rsidRPr="00FC0AD4">
        <w:rPr>
          <w:rFonts w:ascii="Times New Roman" w:hAnsi="Times New Roman" w:cs="Times New Roman"/>
          <w:sz w:val="24"/>
          <w:szCs w:val="24"/>
          <w:vertAlign w:val="superscript"/>
        </w:rPr>
        <w:t>2</w:t>
      </w:r>
      <w:r>
        <w:rPr>
          <w:rFonts w:ascii="Times New Roman" w:hAnsi="Times New Roman" w:cs="Times New Roman"/>
          <w:sz w:val="24"/>
          <w:szCs w:val="24"/>
        </w:rPr>
        <w:t>Estimates a</w:t>
      </w:r>
      <w:r w:rsidR="00E1366A">
        <w:rPr>
          <w:rFonts w:ascii="Times New Roman" w:hAnsi="Times New Roman" w:cs="Times New Roman"/>
          <w:sz w:val="24"/>
          <w:szCs w:val="24"/>
        </w:rPr>
        <w:t>re given as least squares means ± standard error.</w:t>
      </w: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Default="00FC0AD4" w:rsidP="00FC0AD4">
      <w:pPr>
        <w:spacing w:after="0" w:line="240" w:lineRule="auto"/>
        <w:rPr>
          <w:rFonts w:ascii="Times New Roman" w:hAnsi="Times New Roman" w:cs="Times New Roman"/>
          <w:sz w:val="24"/>
          <w:szCs w:val="24"/>
        </w:rPr>
      </w:pPr>
    </w:p>
    <w:p w:rsidR="00FC0AD4" w:rsidRPr="00FC0AD4" w:rsidRDefault="00FC0AD4" w:rsidP="00FC0AD4">
      <w:pPr>
        <w:spacing w:after="0" w:line="240" w:lineRule="auto"/>
        <w:rPr>
          <w:rFonts w:ascii="Times New Roman" w:hAnsi="Times New Roman" w:cs="Times New Roman"/>
          <w:sz w:val="24"/>
          <w:szCs w:val="24"/>
        </w:rPr>
      </w:pPr>
    </w:p>
    <w:p w:rsidR="00EC72FF" w:rsidRDefault="00EC72FF" w:rsidP="00EC72F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3.</w:t>
      </w:r>
      <w:proofErr w:type="gramEnd"/>
      <w:r>
        <w:rPr>
          <w:rFonts w:ascii="Times New Roman" w:hAnsi="Times New Roman" w:cs="Times New Roman"/>
          <w:sz w:val="24"/>
          <w:szCs w:val="24"/>
        </w:rPr>
        <w:t xml:space="preserve"> Infections present at dry off and cured at freshening</w:t>
      </w:r>
      <w:r w:rsidRPr="00FE359E">
        <w:rPr>
          <w:rFonts w:ascii="Times New Roman" w:hAnsi="Times New Roman" w:cs="Times New Roman"/>
          <w:sz w:val="24"/>
          <w:szCs w:val="24"/>
          <w:vertAlign w:val="superscript"/>
        </w:rPr>
        <w:t>1</w:t>
      </w:r>
    </w:p>
    <w:tbl>
      <w:tblPr>
        <w:tblStyle w:val="TableGrid"/>
        <w:tblW w:w="0" w:type="auto"/>
        <w:tblLook w:val="04A0"/>
      </w:tblPr>
      <w:tblGrid>
        <w:gridCol w:w="4584"/>
        <w:gridCol w:w="996"/>
        <w:gridCol w:w="996"/>
        <w:gridCol w:w="996"/>
        <w:gridCol w:w="996"/>
        <w:gridCol w:w="1008"/>
      </w:tblGrid>
      <w:tr w:rsidR="00EC72FF" w:rsidTr="00EC72FF">
        <w:tc>
          <w:tcPr>
            <w:tcW w:w="4584"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Organism</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CIN</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NOT</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PHY</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PC</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CON</w:t>
            </w:r>
          </w:p>
        </w:tc>
      </w:tr>
      <w:tr w:rsidR="00EC72FF" w:rsidTr="00EC72FF">
        <w:tc>
          <w:tcPr>
            <w:tcW w:w="4584"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Coagulase-negative staphylococci</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9 (52.4%)</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11 (57.9%)</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13 (46.4%)</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11 (55.0%)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Default="00EC72FF" w:rsidP="00EC72FF">
            <w:pPr>
              <w:rPr>
                <w:rFonts w:ascii="Times New Roman" w:hAnsi="Times New Roman" w:cs="Times New Roman"/>
                <w:sz w:val="24"/>
                <w:szCs w:val="24"/>
              </w:rPr>
            </w:pPr>
            <w:proofErr w:type="spellStart"/>
            <w:r>
              <w:rPr>
                <w:rFonts w:ascii="Times New Roman" w:hAnsi="Times New Roman" w:cs="Times New Roman"/>
                <w:sz w:val="24"/>
                <w:szCs w:val="24"/>
              </w:rPr>
              <w:t>Coagulase</w:t>
            </w:r>
            <w:proofErr w:type="spellEnd"/>
            <w:r>
              <w:rPr>
                <w:rFonts w:ascii="Times New Roman" w:hAnsi="Times New Roman" w:cs="Times New Roman"/>
                <w:sz w:val="24"/>
                <w:szCs w:val="24"/>
              </w:rPr>
              <w:t xml:space="preserve">-negative staphylococci and </w:t>
            </w:r>
            <w:proofErr w:type="spellStart"/>
            <w:r>
              <w:rPr>
                <w:rFonts w:ascii="Times New Roman" w:hAnsi="Times New Roman" w:cs="Times New Roman"/>
                <w:i/>
                <w:sz w:val="24"/>
                <w:szCs w:val="24"/>
              </w:rPr>
              <w:t>Corynebacterium</w:t>
            </w:r>
            <w:proofErr w:type="spellEnd"/>
            <w:r>
              <w:rPr>
                <w:rFonts w:ascii="Times New Roman" w:hAnsi="Times New Roman" w:cs="Times New Roman"/>
                <w:i/>
                <w:sz w:val="24"/>
                <w:szCs w:val="24"/>
              </w:rPr>
              <w:t xml:space="preserve"> </w:t>
            </w:r>
            <w:r>
              <w:rPr>
                <w:rFonts w:ascii="Times New Roman" w:hAnsi="Times New Roman" w:cs="Times New Roman"/>
                <w:sz w:val="24"/>
                <w:szCs w:val="24"/>
              </w:rPr>
              <w:t>spp.</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(3.6%)</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Pr="000078ED" w:rsidRDefault="00EC72FF" w:rsidP="00EC72FF">
            <w:pPr>
              <w:rPr>
                <w:rFonts w:ascii="Times New Roman" w:hAnsi="Times New Roman" w:cs="Times New Roman"/>
                <w:sz w:val="24"/>
                <w:szCs w:val="24"/>
              </w:rPr>
            </w:pPr>
            <w:r>
              <w:rPr>
                <w:rFonts w:ascii="Times New Roman" w:hAnsi="Times New Roman" w:cs="Times New Roman"/>
                <w:sz w:val="24"/>
                <w:szCs w:val="24"/>
              </w:rPr>
              <w:t xml:space="preserve">Coagulase-negative staphylococci and </w:t>
            </w:r>
            <w:r>
              <w:rPr>
                <w:rFonts w:ascii="Times New Roman" w:hAnsi="Times New Roman" w:cs="Times New Roman"/>
                <w:i/>
                <w:sz w:val="24"/>
                <w:szCs w:val="24"/>
              </w:rPr>
              <w:t xml:space="preserve">Enterococcus </w:t>
            </w:r>
            <w:r>
              <w:rPr>
                <w:rFonts w:ascii="Times New Roman" w:hAnsi="Times New Roman" w:cs="Times New Roman"/>
                <w:sz w:val="24"/>
                <w:szCs w:val="24"/>
              </w:rPr>
              <w:t>spp.</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(3.6%)</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Coagulase-negative staphylococci  and coliform</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(5.9%)</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Pr="000078ED" w:rsidRDefault="00EC72FF" w:rsidP="00EC72FF">
            <w:pPr>
              <w:rPr>
                <w:rFonts w:ascii="Times New Roman" w:hAnsi="Times New Roman" w:cs="Times New Roman"/>
                <w:sz w:val="24"/>
                <w:szCs w:val="24"/>
              </w:rPr>
            </w:pPr>
            <w:r>
              <w:rPr>
                <w:rFonts w:ascii="Times New Roman" w:hAnsi="Times New Roman" w:cs="Times New Roman"/>
                <w:sz w:val="24"/>
                <w:szCs w:val="24"/>
              </w:rPr>
              <w:t xml:space="preserve">Coagulase-negative staphylococci and </w:t>
            </w:r>
            <w:r>
              <w:rPr>
                <w:rFonts w:ascii="Times New Roman" w:hAnsi="Times New Roman" w:cs="Times New Roman"/>
                <w:i/>
                <w:sz w:val="24"/>
                <w:szCs w:val="24"/>
              </w:rPr>
              <w:t xml:space="preserve">Streptococcus </w:t>
            </w:r>
            <w:r>
              <w:rPr>
                <w:rFonts w:ascii="Times New Roman" w:hAnsi="Times New Roman" w:cs="Times New Roman"/>
                <w:sz w:val="24"/>
                <w:szCs w:val="24"/>
              </w:rPr>
              <w:t xml:space="preserve">spp. (not </w:t>
            </w:r>
            <w:proofErr w:type="spellStart"/>
            <w:r>
              <w:rPr>
                <w:rFonts w:ascii="Times New Roman" w:hAnsi="Times New Roman" w:cs="Times New Roman"/>
                <w:i/>
                <w:sz w:val="24"/>
                <w:szCs w:val="24"/>
              </w:rPr>
              <w:t>agalactiae</w:t>
            </w:r>
            <w:proofErr w:type="spellEnd"/>
            <w:r>
              <w:rPr>
                <w:rFonts w:ascii="Times New Roman" w:hAnsi="Times New Roman" w:cs="Times New Roman"/>
                <w:sz w:val="24"/>
                <w:szCs w:val="24"/>
              </w:rPr>
              <w:t>)</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(5.9%)</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(3.6%)</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Pr="000078ED" w:rsidRDefault="00EC72FF" w:rsidP="00EC72FF">
            <w:pPr>
              <w:rPr>
                <w:rFonts w:ascii="Times New Roman" w:hAnsi="Times New Roman" w:cs="Times New Roman"/>
                <w:i/>
                <w:sz w:val="24"/>
                <w:szCs w:val="24"/>
              </w:rPr>
            </w:pPr>
            <w:r>
              <w:rPr>
                <w:rFonts w:ascii="Times New Roman" w:hAnsi="Times New Roman" w:cs="Times New Roman"/>
                <w:sz w:val="24"/>
                <w:szCs w:val="24"/>
              </w:rPr>
              <w:t xml:space="preserve">Coagulase-negative staphylococci and </w:t>
            </w:r>
            <w:r>
              <w:rPr>
                <w:rFonts w:ascii="Times New Roman" w:hAnsi="Times New Roman" w:cs="Times New Roman"/>
                <w:i/>
                <w:sz w:val="24"/>
                <w:szCs w:val="24"/>
              </w:rPr>
              <w:t xml:space="preserve">Streptococcus </w:t>
            </w:r>
            <w:proofErr w:type="spellStart"/>
            <w:r>
              <w:rPr>
                <w:rFonts w:ascii="Times New Roman" w:hAnsi="Times New Roman" w:cs="Times New Roman"/>
                <w:i/>
                <w:sz w:val="24"/>
                <w:szCs w:val="24"/>
              </w:rPr>
              <w:t>uberis</w:t>
            </w:r>
            <w:proofErr w:type="spellEnd"/>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(5.3%)</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Pr="000078ED" w:rsidRDefault="00EC72FF" w:rsidP="00EC72FF">
            <w:pPr>
              <w:rPr>
                <w:rFonts w:ascii="Times New Roman" w:hAnsi="Times New Roman" w:cs="Times New Roman"/>
                <w:sz w:val="24"/>
                <w:szCs w:val="24"/>
              </w:rPr>
            </w:pPr>
            <w:proofErr w:type="spellStart"/>
            <w:r>
              <w:rPr>
                <w:rFonts w:ascii="Times New Roman" w:hAnsi="Times New Roman" w:cs="Times New Roman"/>
                <w:i/>
                <w:sz w:val="24"/>
                <w:szCs w:val="24"/>
              </w:rPr>
              <w:t>Corynebacterium</w:t>
            </w:r>
            <w:proofErr w:type="spellEnd"/>
            <w:r>
              <w:rPr>
                <w:rFonts w:ascii="Times New Roman" w:hAnsi="Times New Roman" w:cs="Times New Roman"/>
                <w:i/>
                <w:sz w:val="24"/>
                <w:szCs w:val="24"/>
              </w:rPr>
              <w:t xml:space="preserve"> </w:t>
            </w:r>
            <w:r>
              <w:rPr>
                <w:rFonts w:ascii="Times New Roman" w:hAnsi="Times New Roman" w:cs="Times New Roman"/>
                <w:sz w:val="24"/>
                <w:szCs w:val="24"/>
              </w:rPr>
              <w:t>spp.</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3 (17.7%)</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5 (26.3%)</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10 (35.7%)</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2 (10.0%)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Pr="000078ED" w:rsidRDefault="00EC72FF" w:rsidP="00EC72FF">
            <w:pPr>
              <w:rPr>
                <w:rFonts w:ascii="Times New Roman" w:hAnsi="Times New Roman" w:cs="Times New Roman"/>
                <w:sz w:val="24"/>
                <w:szCs w:val="24"/>
              </w:rPr>
            </w:pPr>
            <w:r>
              <w:rPr>
                <w:rFonts w:ascii="Times New Roman" w:hAnsi="Times New Roman" w:cs="Times New Roman"/>
                <w:i/>
                <w:sz w:val="24"/>
                <w:szCs w:val="24"/>
              </w:rPr>
              <w:t xml:space="preserve">Enterococcus </w:t>
            </w:r>
            <w:r>
              <w:rPr>
                <w:rFonts w:ascii="Times New Roman" w:hAnsi="Times New Roman" w:cs="Times New Roman"/>
                <w:sz w:val="24"/>
                <w:szCs w:val="24"/>
              </w:rPr>
              <w:t>spp.</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(33.3%)</w:t>
            </w:r>
          </w:p>
        </w:tc>
      </w:tr>
      <w:tr w:rsidR="00EC72FF" w:rsidTr="00EC72FF">
        <w:tc>
          <w:tcPr>
            <w:tcW w:w="4584" w:type="dxa"/>
          </w:tcPr>
          <w:p w:rsidR="00EC72FF" w:rsidRPr="000078ED" w:rsidRDefault="00EC72FF" w:rsidP="00EC72FF">
            <w:pPr>
              <w:rPr>
                <w:rFonts w:ascii="Times New Roman" w:hAnsi="Times New Roman" w:cs="Times New Roman"/>
                <w:sz w:val="24"/>
                <w:szCs w:val="24"/>
              </w:rPr>
            </w:pPr>
            <w:proofErr w:type="spellStart"/>
            <w:r>
              <w:rPr>
                <w:rFonts w:ascii="Times New Roman" w:hAnsi="Times New Roman" w:cs="Times New Roman"/>
                <w:i/>
                <w:sz w:val="24"/>
                <w:szCs w:val="24"/>
              </w:rPr>
              <w:t>Nocardia</w:t>
            </w:r>
            <w:proofErr w:type="spellEnd"/>
            <w:r>
              <w:rPr>
                <w:rFonts w:ascii="Times New Roman" w:hAnsi="Times New Roman" w:cs="Times New Roman"/>
                <w:i/>
                <w:sz w:val="24"/>
                <w:szCs w:val="24"/>
              </w:rPr>
              <w:t xml:space="preserve"> </w:t>
            </w:r>
            <w:r>
              <w:rPr>
                <w:rFonts w:ascii="Times New Roman" w:hAnsi="Times New Roman" w:cs="Times New Roman"/>
                <w:sz w:val="24"/>
                <w:szCs w:val="24"/>
              </w:rPr>
              <w:t>spp.</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(3.6%)</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Pr="000078ED" w:rsidRDefault="00EC72FF" w:rsidP="00EC72FF">
            <w:pPr>
              <w:rPr>
                <w:rFonts w:ascii="Times New Roman" w:hAnsi="Times New Roman" w:cs="Times New Roman"/>
                <w:i/>
                <w:sz w:val="24"/>
                <w:szCs w:val="24"/>
              </w:rPr>
            </w:pPr>
            <w:r>
              <w:rPr>
                <w:rFonts w:ascii="Times New Roman" w:hAnsi="Times New Roman" w:cs="Times New Roman"/>
                <w:i/>
                <w:sz w:val="24"/>
                <w:szCs w:val="24"/>
              </w:rPr>
              <w:t>Staphylococcus aureus</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(5.9%)</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(5.3%)</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(33.3%)</w:t>
            </w:r>
          </w:p>
        </w:tc>
      </w:tr>
      <w:tr w:rsidR="00EC72FF" w:rsidTr="00EC72FF">
        <w:tc>
          <w:tcPr>
            <w:tcW w:w="4584" w:type="dxa"/>
          </w:tcPr>
          <w:p w:rsidR="00EC72FF" w:rsidRDefault="00EC72FF" w:rsidP="00EC72FF">
            <w:pPr>
              <w:rPr>
                <w:rFonts w:ascii="Times New Roman" w:hAnsi="Times New Roman" w:cs="Times New Roman"/>
                <w:sz w:val="24"/>
                <w:szCs w:val="24"/>
              </w:rPr>
            </w:pPr>
            <w:r>
              <w:rPr>
                <w:rFonts w:ascii="Times New Roman" w:hAnsi="Times New Roman" w:cs="Times New Roman"/>
                <w:i/>
                <w:sz w:val="24"/>
                <w:szCs w:val="24"/>
              </w:rPr>
              <w:t xml:space="preserve">Streptococcus </w:t>
            </w:r>
            <w:r>
              <w:rPr>
                <w:rFonts w:ascii="Times New Roman" w:hAnsi="Times New Roman" w:cs="Times New Roman"/>
                <w:sz w:val="24"/>
                <w:szCs w:val="24"/>
              </w:rPr>
              <w:t xml:space="preserve">spp. (not </w:t>
            </w:r>
            <w:proofErr w:type="spellStart"/>
            <w:r>
              <w:rPr>
                <w:rFonts w:ascii="Times New Roman" w:hAnsi="Times New Roman" w:cs="Times New Roman"/>
                <w:i/>
                <w:sz w:val="24"/>
                <w:szCs w:val="24"/>
              </w:rPr>
              <w:t>agalactiae</w:t>
            </w:r>
            <w:proofErr w:type="spellEnd"/>
            <w:r>
              <w:rPr>
                <w:rFonts w:ascii="Times New Roman" w:hAnsi="Times New Roman" w:cs="Times New Roman"/>
                <w:sz w:val="24"/>
                <w:szCs w:val="24"/>
              </w:rPr>
              <w:t>)</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(5.9%)</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(5.3%)</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3 (15.0%)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(33.3%)</w:t>
            </w:r>
          </w:p>
        </w:tc>
      </w:tr>
      <w:tr w:rsidR="00EC72FF" w:rsidTr="00EC72FF">
        <w:tc>
          <w:tcPr>
            <w:tcW w:w="4584" w:type="dxa"/>
          </w:tcPr>
          <w:p w:rsidR="00EC72FF" w:rsidRDefault="00EC72FF" w:rsidP="00EC72FF">
            <w:pPr>
              <w:rPr>
                <w:rFonts w:ascii="Times New Roman" w:hAnsi="Times New Roman" w:cs="Times New Roman"/>
                <w:sz w:val="24"/>
                <w:szCs w:val="24"/>
              </w:rPr>
            </w:pPr>
            <w:r>
              <w:rPr>
                <w:rFonts w:ascii="Times New Roman" w:hAnsi="Times New Roman" w:cs="Times New Roman"/>
                <w:i/>
                <w:sz w:val="24"/>
                <w:szCs w:val="24"/>
              </w:rPr>
              <w:t xml:space="preserve">Streptococcus </w:t>
            </w:r>
            <w:proofErr w:type="spellStart"/>
            <w:r>
              <w:rPr>
                <w:rFonts w:ascii="Times New Roman" w:hAnsi="Times New Roman" w:cs="Times New Roman"/>
                <w:i/>
                <w:sz w:val="24"/>
                <w:szCs w:val="24"/>
              </w:rPr>
              <w:t>uberis</w:t>
            </w:r>
            <w:proofErr w:type="spellEnd"/>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(5.9%)</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Yeast</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 (3.6%)</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0 (0%)</w:t>
            </w:r>
          </w:p>
        </w:tc>
      </w:tr>
      <w:tr w:rsidR="00EC72FF" w:rsidTr="00EC72FF">
        <w:tc>
          <w:tcPr>
            <w:tcW w:w="4584"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Total</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17</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19</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28</w:t>
            </w:r>
          </w:p>
        </w:tc>
        <w:tc>
          <w:tcPr>
            <w:tcW w:w="996"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20</w:t>
            </w:r>
          </w:p>
        </w:tc>
        <w:tc>
          <w:tcPr>
            <w:tcW w:w="1008" w:type="dxa"/>
          </w:tcPr>
          <w:p w:rsidR="00EC72FF" w:rsidRDefault="00EC72FF" w:rsidP="00EC72FF">
            <w:pPr>
              <w:rPr>
                <w:rFonts w:ascii="Times New Roman" w:hAnsi="Times New Roman" w:cs="Times New Roman"/>
                <w:sz w:val="24"/>
                <w:szCs w:val="24"/>
              </w:rPr>
            </w:pPr>
            <w:r>
              <w:rPr>
                <w:rFonts w:ascii="Times New Roman" w:hAnsi="Times New Roman" w:cs="Times New Roman"/>
                <w:sz w:val="24"/>
                <w:szCs w:val="24"/>
              </w:rPr>
              <w:t>3</w:t>
            </w:r>
          </w:p>
        </w:tc>
      </w:tr>
    </w:tbl>
    <w:p w:rsidR="00E1366A" w:rsidRPr="009470D7" w:rsidRDefault="00E1366A" w:rsidP="00EC72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table shows the number of infections that were cured during the dry period, by treatment and by infective organism. Percentages are given as the percentage of all quarters cured by that treatment.</w:t>
      </w:r>
      <w:r w:rsidR="009470D7">
        <w:rPr>
          <w:rFonts w:ascii="Times New Roman" w:hAnsi="Times New Roman" w:cs="Times New Roman"/>
          <w:sz w:val="24"/>
          <w:szCs w:val="24"/>
        </w:rPr>
        <w:t xml:space="preserve"> Most cured organisms for all treatments except conventional were coagulase-negative staphylococci, which are considered minor pathogens but still can have negative effects on milk quality.</w:t>
      </w:r>
    </w:p>
    <w:p w:rsidR="00EC72FF" w:rsidRPr="00455CD8" w:rsidRDefault="00EC72FF" w:rsidP="00EC72FF">
      <w:pPr>
        <w:spacing w:after="0" w:line="240" w:lineRule="auto"/>
        <w:rPr>
          <w:rFonts w:ascii="Times New Roman" w:hAnsi="Times New Roman" w:cs="Times New Roman"/>
          <w:sz w:val="24"/>
          <w:szCs w:val="24"/>
        </w:rPr>
      </w:pPr>
      <w:r w:rsidRPr="002C7706">
        <w:rPr>
          <w:rFonts w:ascii="Times New Roman" w:hAnsi="Times New Roman" w:cs="Times New Roman"/>
          <w:sz w:val="24"/>
          <w:szCs w:val="24"/>
          <w:vertAlign w:val="superscript"/>
        </w:rPr>
        <w:t>1</w:t>
      </w:r>
      <w:r>
        <w:rPr>
          <w:rFonts w:ascii="Times New Roman" w:hAnsi="Times New Roman" w:cs="Times New Roman"/>
          <w:sz w:val="24"/>
          <w:szCs w:val="24"/>
        </w:rPr>
        <w:t xml:space="preserve">CIN = </w:t>
      </w:r>
      <w:proofErr w:type="spellStart"/>
      <w:r>
        <w:rPr>
          <w:rFonts w:ascii="Times New Roman" w:hAnsi="Times New Roman" w:cs="Times New Roman"/>
          <w:sz w:val="24"/>
          <w:szCs w:val="24"/>
        </w:rPr>
        <w:t>Cinnatube</w:t>
      </w:r>
      <w:proofErr w:type="spellEnd"/>
      <w:r>
        <w:rPr>
          <w:rFonts w:ascii="Times New Roman" w:hAnsi="Times New Roman" w:cs="Times New Roman"/>
          <w:sz w:val="24"/>
          <w:szCs w:val="24"/>
        </w:rPr>
        <w:t xml:space="preserve"> (New </w:t>
      </w:r>
      <w:proofErr w:type="spellStart"/>
      <w:r>
        <w:rPr>
          <w:rFonts w:ascii="Times New Roman" w:hAnsi="Times New Roman" w:cs="Times New Roman"/>
          <w:sz w:val="24"/>
          <w:szCs w:val="24"/>
        </w:rPr>
        <w:t>AgriTech</w:t>
      </w:r>
      <w:proofErr w:type="spellEnd"/>
      <w:r>
        <w:rPr>
          <w:rFonts w:ascii="Times New Roman" w:hAnsi="Times New Roman" w:cs="Times New Roman"/>
          <w:sz w:val="24"/>
          <w:szCs w:val="24"/>
        </w:rPr>
        <w:t xml:space="preserve"> Enterprises, Locke, NY); NOT = No treatment; PHY = </w:t>
      </w: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-Mast (Penn Dutch Cow Care, Narvon, PA); PC = </w:t>
      </w: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-Mast and </w:t>
      </w:r>
      <w:proofErr w:type="spellStart"/>
      <w:r>
        <w:rPr>
          <w:rFonts w:ascii="Times New Roman" w:hAnsi="Times New Roman" w:cs="Times New Roman"/>
          <w:sz w:val="24"/>
          <w:szCs w:val="24"/>
        </w:rPr>
        <w:t>Cinnatube</w:t>
      </w:r>
      <w:proofErr w:type="spellEnd"/>
      <w:r>
        <w:rPr>
          <w:rFonts w:ascii="Times New Roman" w:hAnsi="Times New Roman" w:cs="Times New Roman"/>
          <w:sz w:val="24"/>
          <w:szCs w:val="24"/>
        </w:rPr>
        <w:t xml:space="preserve">; CON = Quartermaster (1,000,000 IU of procaine penicillin G and 1 g of </w:t>
      </w:r>
      <w:proofErr w:type="spellStart"/>
      <w:r>
        <w:rPr>
          <w:rFonts w:ascii="Times New Roman" w:hAnsi="Times New Roman" w:cs="Times New Roman"/>
          <w:sz w:val="24"/>
          <w:szCs w:val="24"/>
        </w:rPr>
        <w:t>dihydrostreptomycin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Zoetis</w:t>
      </w:r>
      <w:proofErr w:type="spellEnd"/>
      <w:r>
        <w:rPr>
          <w:rFonts w:ascii="Times New Roman" w:hAnsi="Times New Roman" w:cs="Times New Roman"/>
          <w:sz w:val="24"/>
          <w:szCs w:val="24"/>
        </w:rPr>
        <w:t xml:space="preserve">, Kalamazoo, MI) and </w:t>
      </w:r>
      <w:proofErr w:type="spellStart"/>
      <w:r>
        <w:rPr>
          <w:rFonts w:ascii="Times New Roman" w:hAnsi="Times New Roman" w:cs="Times New Roman"/>
          <w:sz w:val="24"/>
          <w:szCs w:val="24"/>
        </w:rPr>
        <w:t>Orbeseal</w:t>
      </w:r>
      <w:proofErr w:type="spellEnd"/>
      <w:r>
        <w:rPr>
          <w:rFonts w:ascii="Times New Roman" w:hAnsi="Times New Roman" w:cs="Times New Roman"/>
          <w:sz w:val="24"/>
          <w:szCs w:val="24"/>
        </w:rPr>
        <w:t xml:space="preserve"> (65% bismuth </w:t>
      </w:r>
      <w:proofErr w:type="spellStart"/>
      <w:r>
        <w:rPr>
          <w:rFonts w:ascii="Times New Roman" w:hAnsi="Times New Roman" w:cs="Times New Roman"/>
          <w:sz w:val="24"/>
          <w:szCs w:val="24"/>
        </w:rPr>
        <w:t>subnitrate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Zoetis</w:t>
      </w:r>
      <w:proofErr w:type="spellEnd"/>
      <w:r>
        <w:rPr>
          <w:rFonts w:ascii="Times New Roman" w:hAnsi="Times New Roman" w:cs="Times New Roman"/>
          <w:sz w:val="24"/>
          <w:szCs w:val="24"/>
        </w:rPr>
        <w:t>, Kalamazoo, MI)</w:t>
      </w:r>
    </w:p>
    <w:p w:rsidR="00EC72FF" w:rsidRPr="00200A00" w:rsidRDefault="00EC72FF">
      <w:pPr>
        <w:rPr>
          <w:rFonts w:ascii="Times New Roman" w:hAnsi="Times New Roman" w:cs="Times New Roman"/>
          <w:b/>
          <w:sz w:val="24"/>
          <w:szCs w:val="24"/>
        </w:rPr>
      </w:pPr>
    </w:p>
    <w:sectPr w:rsidR="00EC72FF" w:rsidRPr="00200A00" w:rsidSect="000D6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1B33"/>
    <w:multiLevelType w:val="hybridMultilevel"/>
    <w:tmpl w:val="E85214FE"/>
    <w:lvl w:ilvl="0" w:tplc="BA084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95716"/>
    <w:multiLevelType w:val="hybridMultilevel"/>
    <w:tmpl w:val="8B722EB6"/>
    <w:lvl w:ilvl="0" w:tplc="2E388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4235D"/>
    <w:rsid w:val="0002170D"/>
    <w:rsid w:val="00050AC7"/>
    <w:rsid w:val="000A6FAC"/>
    <w:rsid w:val="000D252E"/>
    <w:rsid w:val="000D6CF9"/>
    <w:rsid w:val="00144E94"/>
    <w:rsid w:val="00185C7C"/>
    <w:rsid w:val="0018621D"/>
    <w:rsid w:val="001954F0"/>
    <w:rsid w:val="00200A00"/>
    <w:rsid w:val="00222FA5"/>
    <w:rsid w:val="002450B8"/>
    <w:rsid w:val="002461D7"/>
    <w:rsid w:val="002C2ECE"/>
    <w:rsid w:val="00307F3B"/>
    <w:rsid w:val="00332056"/>
    <w:rsid w:val="00340F85"/>
    <w:rsid w:val="003E4DB2"/>
    <w:rsid w:val="003F5CFD"/>
    <w:rsid w:val="004325AE"/>
    <w:rsid w:val="004434FE"/>
    <w:rsid w:val="00487BE6"/>
    <w:rsid w:val="006451DD"/>
    <w:rsid w:val="006F4F39"/>
    <w:rsid w:val="0074235D"/>
    <w:rsid w:val="00743BCE"/>
    <w:rsid w:val="00894001"/>
    <w:rsid w:val="008B10A5"/>
    <w:rsid w:val="008E33B9"/>
    <w:rsid w:val="00944472"/>
    <w:rsid w:val="009470D7"/>
    <w:rsid w:val="00972DB8"/>
    <w:rsid w:val="009C032E"/>
    <w:rsid w:val="009C75EB"/>
    <w:rsid w:val="00A7368A"/>
    <w:rsid w:val="00B04551"/>
    <w:rsid w:val="00B746C5"/>
    <w:rsid w:val="00BB03D4"/>
    <w:rsid w:val="00BB4CD1"/>
    <w:rsid w:val="00BF76D7"/>
    <w:rsid w:val="00C339FA"/>
    <w:rsid w:val="00D46FB2"/>
    <w:rsid w:val="00D96502"/>
    <w:rsid w:val="00DD3A3E"/>
    <w:rsid w:val="00E1366A"/>
    <w:rsid w:val="00E55CD0"/>
    <w:rsid w:val="00E71389"/>
    <w:rsid w:val="00E76E87"/>
    <w:rsid w:val="00EC01B1"/>
    <w:rsid w:val="00EC72FF"/>
    <w:rsid w:val="00F06B3D"/>
    <w:rsid w:val="00F24259"/>
    <w:rsid w:val="00F414F7"/>
    <w:rsid w:val="00FC0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87"/>
    <w:rPr>
      <w:color w:val="0000FF" w:themeColor="hyperlink"/>
      <w:u w:val="single"/>
    </w:rPr>
  </w:style>
  <w:style w:type="paragraph" w:customStyle="1" w:styleId="BodyText1">
    <w:name w:val="Body Text1"/>
    <w:rsid w:val="00D46F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07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3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issue">
    <w:name w:val="sb-issue"/>
    <w:basedOn w:val="DefaultParagraphFont"/>
    <w:rsid w:val="00FC0AD4"/>
  </w:style>
  <w:style w:type="character" w:styleId="Emphasis">
    <w:name w:val="Emphasis"/>
    <w:basedOn w:val="DefaultParagraphFont"/>
    <w:uiPriority w:val="20"/>
    <w:qFormat/>
    <w:rsid w:val="00FC0AD4"/>
    <w:rPr>
      <w:i/>
      <w:iCs/>
    </w:rPr>
  </w:style>
  <w:style w:type="character" w:customStyle="1" w:styleId="sb-date">
    <w:name w:val="sb-date"/>
    <w:basedOn w:val="DefaultParagraphFont"/>
    <w:rsid w:val="00FC0AD4"/>
  </w:style>
  <w:style w:type="character" w:customStyle="1" w:styleId="sb-volume-nr">
    <w:name w:val="sb-volume-nr"/>
    <w:basedOn w:val="DefaultParagraphFont"/>
    <w:rsid w:val="00FC0AD4"/>
  </w:style>
  <w:style w:type="character" w:customStyle="1" w:styleId="sb-issue-nr">
    <w:name w:val="sb-issue-nr"/>
    <w:basedOn w:val="DefaultParagraphFont"/>
    <w:rsid w:val="00FC0AD4"/>
  </w:style>
  <w:style w:type="character" w:customStyle="1" w:styleId="sb-pages">
    <w:name w:val="sb-pages"/>
    <w:basedOn w:val="DefaultParagraphFont"/>
    <w:rsid w:val="00FC0AD4"/>
  </w:style>
  <w:style w:type="character" w:customStyle="1" w:styleId="sb-comment">
    <w:name w:val="sb-comment"/>
    <w:basedOn w:val="DefaultParagraphFont"/>
    <w:rsid w:val="00FC0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u.edu/grad/research/docs/grad-symposium-winners-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kamullen</dc:creator>
  <cp:lastModifiedBy> </cp:lastModifiedBy>
  <cp:revision>2</cp:revision>
  <dcterms:created xsi:type="dcterms:W3CDTF">2013-07-16T19:13:00Z</dcterms:created>
  <dcterms:modified xsi:type="dcterms:W3CDTF">2013-07-16T19:13:00Z</dcterms:modified>
</cp:coreProperties>
</file>