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34E" w:rsidRDefault="0077234E" w:rsidP="0077234E">
      <w:pPr>
        <w:pStyle w:val="Default"/>
      </w:pPr>
      <w:r w:rsidRPr="0072123C">
        <w:t>WSARE P</w:t>
      </w:r>
      <w:bookmarkStart w:id="0" w:name="_GoBack"/>
      <w:bookmarkEnd w:id="0"/>
      <w:r w:rsidRPr="0072123C">
        <w:t xml:space="preserve">roject FW10-049 </w:t>
      </w:r>
    </w:p>
    <w:p w:rsidR="0077234E" w:rsidRPr="0072123C" w:rsidRDefault="0077234E" w:rsidP="0077234E">
      <w:pPr>
        <w:pStyle w:val="Default"/>
      </w:pPr>
    </w:p>
    <w:p w:rsidR="0077234E" w:rsidRDefault="0077234E" w:rsidP="0077234E">
      <w:pPr>
        <w:spacing w:after="0" w:line="240" w:lineRule="auto"/>
        <w:rPr>
          <w:rFonts w:ascii="Times New Roman" w:hAnsi="Times New Roman"/>
          <w:sz w:val="24"/>
          <w:szCs w:val="24"/>
        </w:rPr>
      </w:pPr>
      <w:r w:rsidRPr="0072123C">
        <w:rPr>
          <w:rFonts w:ascii="Times New Roman" w:hAnsi="Times New Roman"/>
          <w:sz w:val="24"/>
          <w:szCs w:val="24"/>
        </w:rPr>
        <w:t>Title: "Pepper (Capsicum annum) Cultivation, Conservation, and Soil Ecology in Low-Input and Certified Organic Agricultural Systems"</w:t>
      </w:r>
    </w:p>
    <w:p w:rsidR="0077234E" w:rsidRDefault="0077234E" w:rsidP="0077234E">
      <w:pPr>
        <w:spacing w:after="0" w:line="240" w:lineRule="auto"/>
        <w:rPr>
          <w:rFonts w:ascii="Times New Roman" w:hAnsi="Times New Roman"/>
          <w:sz w:val="24"/>
          <w:szCs w:val="24"/>
        </w:rPr>
      </w:pPr>
    </w:p>
    <w:p w:rsidR="0077234E" w:rsidRPr="0077234E" w:rsidRDefault="0077234E" w:rsidP="0077234E">
      <w:pPr>
        <w:spacing w:after="0" w:line="240" w:lineRule="auto"/>
        <w:rPr>
          <w:rFonts w:ascii="Times New Roman" w:hAnsi="Times New Roman"/>
          <w:b/>
          <w:sz w:val="24"/>
          <w:szCs w:val="24"/>
        </w:rPr>
      </w:pPr>
      <w:r w:rsidRPr="0077234E">
        <w:rPr>
          <w:rFonts w:ascii="Times New Roman" w:hAnsi="Times New Roman"/>
          <w:b/>
          <w:sz w:val="24"/>
          <w:szCs w:val="24"/>
        </w:rPr>
        <w:t>Original Objectives and Methods:</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sidRPr="0079692F">
        <w:rPr>
          <w:rFonts w:ascii="Times New Roman" w:hAnsi="Times New Roman"/>
          <w:i/>
          <w:sz w:val="24"/>
          <w:szCs w:val="24"/>
        </w:rPr>
        <w:t>Compare each producer’s cultivation practices and individual landrace variety (LR var.) located at their farm sites (2 certified organic, 2 pesticide free)</w:t>
      </w:r>
      <w:proofErr w:type="gramStart"/>
      <w:r w:rsidRPr="0079692F">
        <w:rPr>
          <w:rFonts w:ascii="Times New Roman" w:hAnsi="Times New Roman"/>
          <w:i/>
          <w:sz w:val="24"/>
          <w:szCs w:val="24"/>
        </w:rPr>
        <w:t>.</w:t>
      </w:r>
      <w:r>
        <w:rPr>
          <w:rFonts w:ascii="Times New Roman" w:hAnsi="Times New Roman"/>
          <w:sz w:val="24"/>
          <w:szCs w:val="24"/>
        </w:rPr>
        <w:t>The</w:t>
      </w:r>
      <w:proofErr w:type="gramEnd"/>
      <w:r>
        <w:rPr>
          <w:rFonts w:ascii="Times New Roman" w:hAnsi="Times New Roman"/>
          <w:sz w:val="24"/>
          <w:szCs w:val="24"/>
        </w:rPr>
        <w:t xml:space="preserve"> individual cooperators/farmers practices were observed and recorded by farm. Direct seed planting was conducted extremely early from April 10th-May 10th when ground temperatures were low (8-10°C) and germination took 3-4 weeks. The ability of these seed banks to germinate successfully in low soil temperature is a unique characteristic of the landrace peppers. Some participants soak the seed for 24-48 hours in compost tea before planting. When plots were observed the seedlings from the seeds that were presoaked in ‘compost tea’ were more vigorous and greener then control plots. No other fertilizer was added to the plots. In 2012 Campbell farm repeated this method and treated four </w:t>
      </w:r>
      <w:proofErr w:type="gramStart"/>
      <w:r>
        <w:rPr>
          <w:rFonts w:ascii="Times New Roman" w:hAnsi="Times New Roman"/>
          <w:sz w:val="24"/>
          <w:szCs w:val="24"/>
        </w:rPr>
        <w:t>150 foot</w:t>
      </w:r>
      <w:proofErr w:type="gramEnd"/>
      <w:r>
        <w:rPr>
          <w:rFonts w:ascii="Times New Roman" w:hAnsi="Times New Roman"/>
          <w:sz w:val="24"/>
          <w:szCs w:val="24"/>
        </w:rPr>
        <w:t xml:space="preserve"> rows with compost tea (aged cattle manure) and 4 rows were untreated control (both 24 hour soaked either with tea of plain water) in 2012 and 2013. The same results were observed the rows that were treated with compost tea were vigorous and greener. In 2013 there was severe drought conditions and extreme heat. The </w:t>
      </w:r>
      <w:proofErr w:type="spellStart"/>
      <w:r>
        <w:rPr>
          <w:rFonts w:ascii="Times New Roman" w:hAnsi="Times New Roman"/>
          <w:sz w:val="24"/>
          <w:szCs w:val="24"/>
        </w:rPr>
        <w:t>acequia’s</w:t>
      </w:r>
      <w:proofErr w:type="spellEnd"/>
      <w:r>
        <w:rPr>
          <w:rFonts w:ascii="Times New Roman" w:hAnsi="Times New Roman"/>
          <w:sz w:val="24"/>
          <w:szCs w:val="24"/>
        </w:rPr>
        <w:t xml:space="preserve"> which supply the water for the farms are extremely low. Campbell’s field area for the peppers was approximately 4000 </w:t>
      </w:r>
      <w:proofErr w:type="spellStart"/>
      <w:r>
        <w:rPr>
          <w:rFonts w:ascii="Times New Roman" w:hAnsi="Times New Roman"/>
          <w:sz w:val="24"/>
          <w:szCs w:val="24"/>
        </w:rPr>
        <w:t>sf</w:t>
      </w:r>
      <w:proofErr w:type="spellEnd"/>
      <w:r>
        <w:rPr>
          <w:rFonts w:ascii="Times New Roman" w:hAnsi="Times New Roman"/>
          <w:sz w:val="24"/>
          <w:szCs w:val="24"/>
        </w:rPr>
        <w:t xml:space="preserve"> and the plants at the end of the field area (200 linear foot rows) only received minimal water. The USDA NRCS EQIP grant received by Sandoval and Campbell assisted in the use of the small amount water available in the ditch </w:t>
      </w:r>
      <w:proofErr w:type="spellStart"/>
      <w:r>
        <w:rPr>
          <w:rFonts w:ascii="Times New Roman" w:hAnsi="Times New Roman"/>
          <w:sz w:val="24"/>
          <w:szCs w:val="24"/>
        </w:rPr>
        <w:t>acequia</w:t>
      </w:r>
      <w:proofErr w:type="spellEnd"/>
      <w:r>
        <w:rPr>
          <w:rFonts w:ascii="Times New Roman" w:hAnsi="Times New Roman"/>
          <w:sz w:val="24"/>
          <w:szCs w:val="24"/>
        </w:rPr>
        <w:t xml:space="preserve"> system. </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The participants harvested and dried pods in a variety of different techniques. </w:t>
      </w:r>
      <w:proofErr w:type="spellStart"/>
      <w:r>
        <w:rPr>
          <w:rFonts w:ascii="Times New Roman" w:hAnsi="Times New Roman"/>
          <w:sz w:val="24"/>
          <w:szCs w:val="24"/>
        </w:rPr>
        <w:t>Greigo</w:t>
      </w:r>
      <w:proofErr w:type="spellEnd"/>
      <w:r>
        <w:rPr>
          <w:rFonts w:ascii="Times New Roman" w:hAnsi="Times New Roman"/>
          <w:sz w:val="24"/>
          <w:szCs w:val="24"/>
        </w:rPr>
        <w:t xml:space="preserve"> farms hang the mature red pods 10 feet high in hanging mesh fencing under shade to protect the pods from rodents and the sun Picture 1. </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Picture 1: Hanging peppers to protect pods from rodents</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A8B6738" wp14:editId="3103BC97">
            <wp:extent cx="2609504" cy="1957128"/>
            <wp:effectExtent l="19050" t="0" r="346" b="5022"/>
            <wp:docPr id="19" name="Picture 18" descr="hanging 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 peppers.JPG"/>
                    <pic:cNvPicPr/>
                  </pic:nvPicPr>
                  <pic:blipFill>
                    <a:blip r:embed="rId5"/>
                    <a:stretch>
                      <a:fillRect/>
                    </a:stretch>
                  </pic:blipFill>
                  <pic:spPr>
                    <a:xfrm>
                      <a:off x="0" y="0"/>
                      <a:ext cx="2612163" cy="1959122"/>
                    </a:xfrm>
                    <a:prstGeom prst="rect">
                      <a:avLst/>
                    </a:prstGeom>
                  </pic:spPr>
                </pic:pic>
              </a:graphicData>
            </a:graphic>
          </wp:inline>
        </w:drawing>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The seeds were removed before the drying process. Martinez farm place the pods on huge tarps that are pulled into the sun daily and returned into a large warehouse free of rodents. </w:t>
      </w:r>
      <w:r>
        <w:rPr>
          <w:rFonts w:ascii="Times New Roman" w:hAnsi="Times New Roman"/>
          <w:sz w:val="24"/>
          <w:szCs w:val="24"/>
        </w:rPr>
        <w:lastRenderedPageBreak/>
        <w:t>Campbell (Rancho Arco Iris) dry the peppers on flat racks placed on shelves under portals. Smaller growers such as the Herrera’s and Arellano in 2011-2012 create traditional ‘</w:t>
      </w:r>
      <w:proofErr w:type="spellStart"/>
      <w:r>
        <w:rPr>
          <w:rFonts w:ascii="Times New Roman" w:hAnsi="Times New Roman"/>
          <w:sz w:val="24"/>
          <w:szCs w:val="24"/>
        </w:rPr>
        <w:t>ristras</w:t>
      </w:r>
      <w:proofErr w:type="spellEnd"/>
      <w:r>
        <w:rPr>
          <w:rFonts w:ascii="Times New Roman" w:hAnsi="Times New Roman"/>
          <w:sz w:val="24"/>
          <w:szCs w:val="24"/>
        </w:rPr>
        <w:t>’ to dry the pods. The pod drying process took approximately 6-12 weeks.</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sidRPr="009944C4">
        <w:rPr>
          <w:rFonts w:ascii="Times New Roman" w:hAnsi="Times New Roman"/>
          <w:i/>
          <w:sz w:val="24"/>
          <w:szCs w:val="24"/>
        </w:rPr>
        <w:t>Each seed collection will be propagated in the greenhouse to determine seedling uniformity and vigor. Propagation trials in the greenhouse will be replicated three times.</w:t>
      </w:r>
      <w:r>
        <w:rPr>
          <w:rFonts w:ascii="Times New Roman" w:hAnsi="Times New Roman"/>
          <w:i/>
          <w:sz w:val="24"/>
          <w:szCs w:val="24"/>
        </w:rPr>
        <w:t xml:space="preserve"> </w:t>
      </w:r>
      <w:r w:rsidRPr="009944C4">
        <w:rPr>
          <w:rFonts w:ascii="Times New Roman" w:hAnsi="Times New Roman"/>
          <w:i/>
          <w:sz w:val="24"/>
          <w:szCs w:val="24"/>
        </w:rPr>
        <w:t>The landrace seedlings grown in the greenhouse will also be transplanted in a row adjacent to each direct seeded field area to observe growth differences of direct seeded versus transplant (minimum 100 plants).</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Seeds from 2010 and 2011 were collected from each farm by randomly taking 2 ounces from their seed collections. The seeds were propagated in the greenhouse with sterile mix (perlite with sphagnum moss) and seed germination rates were recorded for both controls and </w:t>
      </w:r>
      <w:proofErr w:type="spellStart"/>
      <w:r>
        <w:rPr>
          <w:rFonts w:ascii="Times New Roman" w:hAnsi="Times New Roman"/>
          <w:sz w:val="24"/>
          <w:szCs w:val="24"/>
        </w:rPr>
        <w:t>mycorhizzae</w:t>
      </w:r>
      <w:proofErr w:type="spellEnd"/>
      <w:r>
        <w:rPr>
          <w:rFonts w:ascii="Times New Roman" w:hAnsi="Times New Roman"/>
          <w:sz w:val="24"/>
          <w:szCs w:val="24"/>
        </w:rPr>
        <w:t xml:space="preserve"> inoculated plots. Seed germination trials were conducted for each cooperator seed bank separately in 2011 and in 2012 cooperator seeds collected in 2011 were combined then propagated. Germination rates were recorded and are shown on table 1. The seedlings grown as transplants both years were used in the formal plots, each farmer seedling collection from the prior year were randomly added to the designated landrace plots. </w:t>
      </w:r>
    </w:p>
    <w:p w:rsidR="0077234E" w:rsidRDefault="0077234E" w:rsidP="0077234E">
      <w:pPr>
        <w:spacing w:after="0" w:line="240" w:lineRule="auto"/>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t xml:space="preserve">Tray setup for germination studies in greenhouse: 4 seeds per cell (36 cells X 4 = 144 total) 72 cell seedling tray </w:t>
      </w:r>
    </w:p>
    <w:p w:rsidR="0077234E" w:rsidRDefault="0077234E" w:rsidP="0077234E">
      <w:pPr>
        <w:rPr>
          <w:rFonts w:ascii="Times New Roman" w:hAnsi="Times New Roman"/>
          <w:sz w:val="24"/>
          <w:szCs w:val="24"/>
        </w:rPr>
      </w:pPr>
      <w:r>
        <w:rPr>
          <w:rFonts w:ascii="Times New Roman" w:hAnsi="Times New Roman"/>
          <w:sz w:val="24"/>
          <w:szCs w:val="24"/>
        </w:rPr>
        <w:t>Schematic 1: Tray setup for germination trials</w:t>
      </w:r>
    </w:p>
    <w:tbl>
      <w:tblPr>
        <w:tblStyle w:val="TableGrid"/>
        <w:tblW w:w="5652" w:type="dxa"/>
        <w:jc w:val="center"/>
        <w:tblLook w:val="04A0" w:firstRow="1" w:lastRow="0" w:firstColumn="1" w:lastColumn="0" w:noHBand="0" w:noVBand="1"/>
      </w:tblPr>
      <w:tblGrid>
        <w:gridCol w:w="471"/>
        <w:gridCol w:w="471"/>
        <w:gridCol w:w="471"/>
        <w:gridCol w:w="471"/>
        <w:gridCol w:w="471"/>
        <w:gridCol w:w="471"/>
        <w:gridCol w:w="471"/>
        <w:gridCol w:w="471"/>
        <w:gridCol w:w="471"/>
        <w:gridCol w:w="471"/>
        <w:gridCol w:w="471"/>
        <w:gridCol w:w="471"/>
      </w:tblGrid>
      <w:tr w:rsidR="0077234E" w:rsidTr="005A7502">
        <w:trPr>
          <w:trHeight w:val="286"/>
          <w:jc w:val="center"/>
        </w:trPr>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Pr="00A57F16" w:rsidRDefault="0077234E" w:rsidP="005A7502">
            <w:pPr>
              <w:jc w:val="center"/>
              <w:rPr>
                <w:rFonts w:ascii="Times New Roman" w:hAnsi="Times New Roman"/>
                <w:i/>
                <w:sz w:val="24"/>
                <w:szCs w:val="24"/>
              </w:rPr>
            </w:pPr>
          </w:p>
        </w:tc>
        <w:tc>
          <w:tcPr>
            <w:tcW w:w="0" w:type="auto"/>
            <w:shd w:val="clear" w:color="auto" w:fill="8DB3E2" w:themeFill="text2" w:themeFillTint="66"/>
          </w:tcPr>
          <w:p w:rsidR="0077234E" w:rsidRPr="00A57F16" w:rsidRDefault="0077234E" w:rsidP="005A7502">
            <w:pPr>
              <w:rPr>
                <w:rFonts w:ascii="Times New Roman" w:hAnsi="Times New Roman"/>
                <w:i/>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r>
      <w:tr w:rsidR="0077234E" w:rsidTr="005A7502">
        <w:trPr>
          <w:trHeight w:val="296"/>
          <w:jc w:val="center"/>
        </w:trPr>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r>
      <w:tr w:rsidR="0077234E" w:rsidTr="005A7502">
        <w:trPr>
          <w:trHeight w:val="286"/>
          <w:jc w:val="center"/>
        </w:trPr>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r>
      <w:tr w:rsidR="0077234E" w:rsidTr="005A7502">
        <w:trPr>
          <w:trHeight w:val="296"/>
          <w:jc w:val="center"/>
        </w:trPr>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r>
      <w:tr w:rsidR="0077234E" w:rsidTr="005A7502">
        <w:trPr>
          <w:trHeight w:val="286"/>
          <w:jc w:val="center"/>
        </w:trPr>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r>
      <w:tr w:rsidR="0077234E" w:rsidTr="005A7502">
        <w:trPr>
          <w:trHeight w:val="308"/>
          <w:jc w:val="center"/>
        </w:trPr>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8DB3E2" w:themeFill="text2" w:themeFillTint="66"/>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c>
          <w:tcPr>
            <w:tcW w:w="0" w:type="auto"/>
            <w:shd w:val="clear" w:color="auto" w:fill="D99594" w:themeFill="accent2" w:themeFillTint="99"/>
          </w:tcPr>
          <w:p w:rsidR="0077234E" w:rsidRDefault="0077234E" w:rsidP="005A7502">
            <w:pPr>
              <w:rPr>
                <w:rFonts w:ascii="Times New Roman" w:hAnsi="Times New Roman"/>
                <w:sz w:val="24"/>
                <w:szCs w:val="24"/>
              </w:rPr>
            </w:pPr>
          </w:p>
        </w:tc>
      </w:tr>
    </w:tbl>
    <w:p w:rsidR="0077234E" w:rsidRDefault="0077234E" w:rsidP="0077234E">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Landrace Row 1-6</w:t>
      </w:r>
      <w:r>
        <w:rPr>
          <w:rFonts w:ascii="Times New Roman" w:hAnsi="Times New Roman"/>
          <w:sz w:val="24"/>
          <w:szCs w:val="24"/>
        </w:rPr>
        <w:tab/>
        <w:t xml:space="preserve">      Anaheim or Joe E. Parker 7-12</w:t>
      </w:r>
    </w:p>
    <w:p w:rsidR="0077234E" w:rsidRDefault="0077234E" w:rsidP="0077234E">
      <w:pPr>
        <w:jc w:val="center"/>
        <w:rPr>
          <w:rFonts w:ascii="Times New Roman" w:hAnsi="Times New Roman"/>
          <w:sz w:val="24"/>
          <w:szCs w:val="24"/>
        </w:rPr>
      </w:pPr>
      <w:r>
        <w:rPr>
          <w:rFonts w:ascii="Times New Roman" w:hAnsi="Times New Roman"/>
          <w:noProof/>
          <w:sz w:val="24"/>
          <w:szCs w:val="24"/>
        </w:rPr>
        <w:drawing>
          <wp:inline distT="0" distB="0" distL="0" distR="0" wp14:anchorId="7766C03F" wp14:editId="3BEA3775">
            <wp:extent cx="2279448" cy="1397081"/>
            <wp:effectExtent l="19050" t="0" r="6552" b="0"/>
            <wp:docPr id="14" name="Picture 13" descr="germination studies example of tray set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ination studies example of tray set up.jpg"/>
                    <pic:cNvPicPr/>
                  </pic:nvPicPr>
                  <pic:blipFill>
                    <a:blip r:embed="rId6" cstate="print"/>
                    <a:stretch>
                      <a:fillRect/>
                    </a:stretch>
                  </pic:blipFill>
                  <pic:spPr>
                    <a:xfrm>
                      <a:off x="0" y="0"/>
                      <a:ext cx="2279448" cy="1397081"/>
                    </a:xfrm>
                    <a:prstGeom prst="rect">
                      <a:avLst/>
                    </a:prstGeom>
                  </pic:spPr>
                </pic:pic>
              </a:graphicData>
            </a:graphic>
          </wp:inline>
        </w:drawing>
      </w:r>
    </w:p>
    <w:p w:rsidR="0077234E" w:rsidRDefault="0077234E" w:rsidP="0077234E">
      <w:pPr>
        <w:rPr>
          <w:rFonts w:ascii="Times New Roman" w:hAnsi="Times New Roman"/>
          <w:b/>
          <w:sz w:val="24"/>
          <w:szCs w:val="24"/>
        </w:rPr>
      </w:pPr>
      <w:r>
        <w:rPr>
          <w:rFonts w:ascii="Times New Roman" w:hAnsi="Times New Roman"/>
          <w:sz w:val="24"/>
          <w:szCs w:val="24"/>
        </w:rPr>
        <w:t>Picture 2: Seedling tray with seeds 2011</w:t>
      </w:r>
    </w:p>
    <w:p w:rsidR="0077234E" w:rsidRDefault="0077234E" w:rsidP="0077234E">
      <w:pPr>
        <w:rPr>
          <w:rFonts w:ascii="Times New Roman" w:hAnsi="Times New Roman"/>
          <w:b/>
          <w:sz w:val="24"/>
          <w:szCs w:val="24"/>
        </w:rPr>
      </w:pPr>
      <w:r>
        <w:rPr>
          <w:rFonts w:ascii="Times New Roman" w:hAnsi="Times New Roman"/>
          <w:b/>
          <w:sz w:val="24"/>
          <w:szCs w:val="24"/>
        </w:rPr>
        <w:t>Table 1 Germination Results 2011</w:t>
      </w:r>
    </w:p>
    <w:tbl>
      <w:tblPr>
        <w:tblStyle w:val="TableGrid"/>
        <w:tblW w:w="9738" w:type="dxa"/>
        <w:tblLayout w:type="fixed"/>
        <w:tblLook w:val="04A0" w:firstRow="1" w:lastRow="0" w:firstColumn="1" w:lastColumn="0" w:noHBand="0" w:noVBand="1"/>
      </w:tblPr>
      <w:tblGrid>
        <w:gridCol w:w="1638"/>
        <w:gridCol w:w="1080"/>
        <w:gridCol w:w="1260"/>
        <w:gridCol w:w="1170"/>
        <w:gridCol w:w="1260"/>
        <w:gridCol w:w="1710"/>
        <w:gridCol w:w="1620"/>
      </w:tblGrid>
      <w:tr w:rsidR="0077234E" w:rsidTr="005A7502">
        <w:tc>
          <w:tcPr>
            <w:tcW w:w="1638" w:type="dxa"/>
          </w:tcPr>
          <w:p w:rsidR="0077234E" w:rsidRPr="005C694A" w:rsidRDefault="0077234E" w:rsidP="005A7502">
            <w:pPr>
              <w:rPr>
                <w:rFonts w:ascii="Times New Roman" w:hAnsi="Times New Roman"/>
                <w:b/>
                <w:sz w:val="24"/>
                <w:szCs w:val="24"/>
              </w:rPr>
            </w:pPr>
            <w:r w:rsidRPr="005C694A">
              <w:rPr>
                <w:rFonts w:ascii="Times New Roman" w:hAnsi="Times New Roman"/>
                <w:b/>
                <w:sz w:val="24"/>
                <w:szCs w:val="24"/>
              </w:rPr>
              <w:t xml:space="preserve">Tray </w:t>
            </w:r>
            <w:r>
              <w:rPr>
                <w:rFonts w:ascii="Times New Roman" w:hAnsi="Times New Roman"/>
                <w:b/>
                <w:sz w:val="24"/>
                <w:szCs w:val="24"/>
              </w:rPr>
              <w:t>ID</w:t>
            </w:r>
          </w:p>
        </w:tc>
        <w:tc>
          <w:tcPr>
            <w:tcW w:w="1080" w:type="dxa"/>
          </w:tcPr>
          <w:p w:rsidR="0077234E" w:rsidRPr="005C694A" w:rsidRDefault="0077234E" w:rsidP="005A7502">
            <w:pPr>
              <w:rPr>
                <w:rFonts w:ascii="Times New Roman" w:hAnsi="Times New Roman"/>
                <w:b/>
                <w:sz w:val="24"/>
                <w:szCs w:val="24"/>
              </w:rPr>
            </w:pPr>
            <w:r w:rsidRPr="005C694A">
              <w:rPr>
                <w:rFonts w:ascii="Times New Roman" w:hAnsi="Times New Roman"/>
                <w:b/>
                <w:sz w:val="24"/>
                <w:szCs w:val="24"/>
              </w:rPr>
              <w:t>Sow Date</w:t>
            </w:r>
          </w:p>
        </w:tc>
        <w:tc>
          <w:tcPr>
            <w:tcW w:w="1260" w:type="dxa"/>
            <w:tcBorders>
              <w:bottom w:val="single" w:sz="4" w:space="0" w:color="000000" w:themeColor="text1"/>
            </w:tcBorders>
          </w:tcPr>
          <w:p w:rsidR="0077234E" w:rsidRDefault="0077234E" w:rsidP="005A7502">
            <w:pPr>
              <w:rPr>
                <w:rFonts w:ascii="Times New Roman" w:hAnsi="Times New Roman"/>
                <w:b/>
                <w:sz w:val="24"/>
                <w:szCs w:val="24"/>
              </w:rPr>
            </w:pPr>
            <w:r>
              <w:rPr>
                <w:rFonts w:ascii="Times New Roman" w:hAnsi="Times New Roman"/>
                <w:b/>
                <w:sz w:val="24"/>
                <w:szCs w:val="24"/>
              </w:rPr>
              <w:t>Landrace S</w:t>
            </w:r>
            <w:r w:rsidRPr="005C694A">
              <w:rPr>
                <w:rFonts w:ascii="Times New Roman" w:hAnsi="Times New Roman"/>
                <w:b/>
                <w:sz w:val="24"/>
                <w:szCs w:val="24"/>
              </w:rPr>
              <w:t>eedling count</w:t>
            </w:r>
          </w:p>
          <w:p w:rsidR="0077234E" w:rsidRPr="005C694A" w:rsidRDefault="0077234E" w:rsidP="005A7502">
            <w:pPr>
              <w:rPr>
                <w:rFonts w:ascii="Times New Roman" w:hAnsi="Times New Roman"/>
                <w:b/>
                <w:sz w:val="24"/>
                <w:szCs w:val="24"/>
              </w:rPr>
            </w:pPr>
            <w:r>
              <w:rPr>
                <w:rFonts w:ascii="Times New Roman" w:hAnsi="Times New Roman"/>
                <w:b/>
                <w:sz w:val="24"/>
                <w:szCs w:val="24"/>
              </w:rPr>
              <w:t>Row 1-6</w:t>
            </w:r>
          </w:p>
        </w:tc>
        <w:tc>
          <w:tcPr>
            <w:tcW w:w="1170" w:type="dxa"/>
            <w:tcBorders>
              <w:bottom w:val="single" w:sz="4" w:space="0" w:color="000000" w:themeColor="text1"/>
            </w:tcBorders>
          </w:tcPr>
          <w:p w:rsidR="0077234E" w:rsidRPr="005C694A" w:rsidRDefault="0077234E" w:rsidP="005A7502">
            <w:pPr>
              <w:rPr>
                <w:rFonts w:ascii="Times New Roman" w:hAnsi="Times New Roman"/>
                <w:b/>
                <w:sz w:val="24"/>
                <w:szCs w:val="24"/>
              </w:rPr>
            </w:pPr>
            <w:r>
              <w:rPr>
                <w:rFonts w:ascii="Times New Roman" w:hAnsi="Times New Roman"/>
                <w:b/>
                <w:sz w:val="24"/>
                <w:szCs w:val="24"/>
              </w:rPr>
              <w:t>Anaheim</w:t>
            </w:r>
          </w:p>
          <w:p w:rsidR="0077234E" w:rsidRDefault="0077234E" w:rsidP="005A7502">
            <w:pPr>
              <w:rPr>
                <w:rFonts w:ascii="Times New Roman" w:hAnsi="Times New Roman"/>
                <w:b/>
                <w:sz w:val="24"/>
                <w:szCs w:val="24"/>
              </w:rPr>
            </w:pPr>
            <w:r w:rsidRPr="005C694A">
              <w:rPr>
                <w:rFonts w:ascii="Times New Roman" w:hAnsi="Times New Roman"/>
                <w:b/>
                <w:sz w:val="24"/>
                <w:szCs w:val="24"/>
              </w:rPr>
              <w:t>Seedling count</w:t>
            </w:r>
          </w:p>
          <w:p w:rsidR="0077234E" w:rsidRPr="005C694A" w:rsidRDefault="0077234E" w:rsidP="005A7502">
            <w:pPr>
              <w:rPr>
                <w:rFonts w:ascii="Times New Roman" w:hAnsi="Times New Roman"/>
                <w:b/>
                <w:sz w:val="24"/>
                <w:szCs w:val="24"/>
              </w:rPr>
            </w:pPr>
            <w:r>
              <w:rPr>
                <w:rFonts w:ascii="Times New Roman" w:hAnsi="Times New Roman"/>
                <w:b/>
                <w:sz w:val="24"/>
                <w:szCs w:val="24"/>
              </w:rPr>
              <w:t>Row 7-12</w:t>
            </w:r>
          </w:p>
        </w:tc>
        <w:tc>
          <w:tcPr>
            <w:tcW w:w="1260" w:type="dxa"/>
          </w:tcPr>
          <w:p w:rsidR="0077234E" w:rsidRPr="005C694A" w:rsidRDefault="0077234E" w:rsidP="005A7502">
            <w:pPr>
              <w:rPr>
                <w:rFonts w:ascii="Times New Roman" w:hAnsi="Times New Roman"/>
                <w:b/>
                <w:sz w:val="24"/>
                <w:szCs w:val="24"/>
              </w:rPr>
            </w:pPr>
            <w:r w:rsidRPr="005C694A">
              <w:rPr>
                <w:rFonts w:ascii="Times New Roman" w:hAnsi="Times New Roman"/>
                <w:b/>
                <w:sz w:val="24"/>
                <w:szCs w:val="24"/>
              </w:rPr>
              <w:t>Date data taken</w:t>
            </w:r>
          </w:p>
        </w:tc>
        <w:tc>
          <w:tcPr>
            <w:tcW w:w="1710" w:type="dxa"/>
          </w:tcPr>
          <w:p w:rsidR="0077234E" w:rsidRDefault="0077234E" w:rsidP="005A7502">
            <w:pPr>
              <w:rPr>
                <w:rFonts w:ascii="Times New Roman" w:hAnsi="Times New Roman"/>
                <w:b/>
                <w:sz w:val="24"/>
                <w:szCs w:val="24"/>
              </w:rPr>
            </w:pPr>
            <w:r>
              <w:rPr>
                <w:rFonts w:ascii="Times New Roman" w:hAnsi="Times New Roman"/>
                <w:b/>
                <w:sz w:val="24"/>
                <w:szCs w:val="24"/>
              </w:rPr>
              <w:t>Landrace</w:t>
            </w:r>
            <w:r w:rsidRPr="005C694A">
              <w:rPr>
                <w:rFonts w:ascii="Times New Roman" w:hAnsi="Times New Roman"/>
                <w:b/>
                <w:sz w:val="24"/>
                <w:szCs w:val="24"/>
              </w:rPr>
              <w:t>%</w:t>
            </w:r>
          </w:p>
          <w:p w:rsidR="0077234E" w:rsidRPr="005C694A" w:rsidRDefault="0077234E" w:rsidP="005A7502">
            <w:pPr>
              <w:rPr>
                <w:rFonts w:ascii="Times New Roman" w:hAnsi="Times New Roman"/>
                <w:b/>
                <w:sz w:val="24"/>
                <w:szCs w:val="24"/>
              </w:rPr>
            </w:pPr>
            <w:r w:rsidRPr="005C694A">
              <w:rPr>
                <w:rFonts w:ascii="Times New Roman" w:hAnsi="Times New Roman"/>
                <w:b/>
                <w:sz w:val="24"/>
                <w:szCs w:val="24"/>
              </w:rPr>
              <w:t>Total Germinatio</w:t>
            </w:r>
            <w:r>
              <w:rPr>
                <w:rFonts w:ascii="Times New Roman" w:hAnsi="Times New Roman"/>
                <w:b/>
                <w:sz w:val="24"/>
                <w:szCs w:val="24"/>
              </w:rPr>
              <w:t>n (x/144)</w:t>
            </w:r>
          </w:p>
        </w:tc>
        <w:tc>
          <w:tcPr>
            <w:tcW w:w="1620" w:type="dxa"/>
          </w:tcPr>
          <w:p w:rsidR="0077234E" w:rsidRDefault="0077234E" w:rsidP="005A7502">
            <w:pPr>
              <w:rPr>
                <w:rFonts w:ascii="Times New Roman" w:hAnsi="Times New Roman"/>
                <w:b/>
                <w:sz w:val="24"/>
                <w:szCs w:val="24"/>
              </w:rPr>
            </w:pPr>
            <w:r>
              <w:rPr>
                <w:rFonts w:ascii="Times New Roman" w:hAnsi="Times New Roman"/>
                <w:b/>
                <w:sz w:val="24"/>
                <w:szCs w:val="24"/>
              </w:rPr>
              <w:t>Anaheim</w:t>
            </w:r>
            <w:r w:rsidRPr="005C694A">
              <w:rPr>
                <w:rFonts w:ascii="Times New Roman" w:hAnsi="Times New Roman"/>
                <w:b/>
                <w:sz w:val="24"/>
                <w:szCs w:val="24"/>
              </w:rPr>
              <w:t>%</w:t>
            </w:r>
          </w:p>
          <w:p w:rsidR="0077234E" w:rsidRDefault="0077234E" w:rsidP="005A7502">
            <w:pPr>
              <w:rPr>
                <w:rFonts w:ascii="Times New Roman" w:hAnsi="Times New Roman"/>
                <w:b/>
                <w:sz w:val="24"/>
                <w:szCs w:val="24"/>
              </w:rPr>
            </w:pPr>
            <w:r w:rsidRPr="005C694A">
              <w:rPr>
                <w:rFonts w:ascii="Times New Roman" w:hAnsi="Times New Roman"/>
                <w:b/>
                <w:sz w:val="24"/>
                <w:szCs w:val="24"/>
              </w:rPr>
              <w:t>Total Germination</w:t>
            </w:r>
          </w:p>
          <w:p w:rsidR="0077234E" w:rsidRPr="005C694A" w:rsidRDefault="0077234E" w:rsidP="005A7502">
            <w:pPr>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x</w:t>
            </w:r>
            <w:proofErr w:type="gramEnd"/>
            <w:r>
              <w:rPr>
                <w:rFonts w:ascii="Times New Roman" w:hAnsi="Times New Roman"/>
                <w:b/>
                <w:sz w:val="24"/>
                <w:szCs w:val="24"/>
              </w:rPr>
              <w:t>/144)</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Conservation 1 Control Herrera</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4/14/11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 xml:space="preserve"> 87</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106</w:t>
            </w:r>
          </w:p>
        </w:tc>
        <w:tc>
          <w:tcPr>
            <w:tcW w:w="1260" w:type="dxa"/>
          </w:tcPr>
          <w:p w:rsidR="0077234E" w:rsidRDefault="0077234E" w:rsidP="005A7502">
            <w:pPr>
              <w:rPr>
                <w:rFonts w:ascii="Times New Roman" w:hAnsi="Times New Roman"/>
                <w:sz w:val="24"/>
                <w:szCs w:val="24"/>
              </w:rPr>
            </w:pPr>
            <w:r>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60</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74</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 xml:space="preserve">Conservation 1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Herrera</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4/21/11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100</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100</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70</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70</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Conservation 2 Control Arellano</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4/14/11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101</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112</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71</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78</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 xml:space="preserve">Conservation 2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Arellano</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4/21/11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127</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120</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89</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83</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 xml:space="preserve">Conservation 3 Control </w:t>
            </w:r>
            <w:proofErr w:type="spellStart"/>
            <w:r>
              <w:rPr>
                <w:rFonts w:ascii="Times New Roman" w:hAnsi="Times New Roman"/>
                <w:sz w:val="24"/>
                <w:szCs w:val="24"/>
              </w:rPr>
              <w:t>Griego</w:t>
            </w:r>
            <w:proofErr w:type="spellEnd"/>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4/14/11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86</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114</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60</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80</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 xml:space="preserve">Conservation 3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w:t>
            </w:r>
            <w:proofErr w:type="spellStart"/>
            <w:r>
              <w:rPr>
                <w:rFonts w:ascii="Times New Roman" w:hAnsi="Times New Roman"/>
                <w:sz w:val="24"/>
                <w:szCs w:val="24"/>
              </w:rPr>
              <w:t>Griego</w:t>
            </w:r>
            <w:proofErr w:type="spellEnd"/>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4/21/11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101</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96</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tabs>
                <w:tab w:val="left" w:pos="946"/>
              </w:tabs>
              <w:rPr>
                <w:rFonts w:ascii="Times New Roman" w:hAnsi="Times New Roman"/>
                <w:sz w:val="24"/>
                <w:szCs w:val="24"/>
              </w:rPr>
            </w:pPr>
            <w:r>
              <w:rPr>
                <w:rFonts w:ascii="Times New Roman" w:hAnsi="Times New Roman"/>
                <w:sz w:val="24"/>
                <w:szCs w:val="24"/>
              </w:rPr>
              <w:t>71</w:t>
            </w:r>
            <w:r>
              <w:rPr>
                <w:rFonts w:ascii="Times New Roman" w:hAnsi="Times New Roman"/>
                <w:sz w:val="24"/>
                <w:szCs w:val="24"/>
              </w:rPr>
              <w:tab/>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67</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Conservation 4 Control Campbell</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4/14/11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108</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106</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75</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74</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 xml:space="preserve">Conservation 4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Campbell</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4/21/11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116</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104</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81</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73</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Conservation 5 Control Martinez</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4/14/11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113</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101</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78</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73</w:t>
            </w:r>
          </w:p>
        </w:tc>
      </w:tr>
      <w:tr w:rsidR="0077234E" w:rsidTr="005A7502">
        <w:tc>
          <w:tcPr>
            <w:tcW w:w="1638" w:type="dxa"/>
          </w:tcPr>
          <w:p w:rsidR="0077234E" w:rsidRDefault="0077234E" w:rsidP="005A7502">
            <w:pPr>
              <w:rPr>
                <w:rFonts w:ascii="Times New Roman" w:hAnsi="Times New Roman"/>
                <w:sz w:val="24"/>
                <w:szCs w:val="24"/>
              </w:rPr>
            </w:pPr>
            <w:r>
              <w:rPr>
                <w:rFonts w:ascii="Times New Roman" w:hAnsi="Times New Roman"/>
                <w:sz w:val="24"/>
                <w:szCs w:val="24"/>
              </w:rPr>
              <w:t xml:space="preserve">Conservation 5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Martinez</w:t>
            </w:r>
          </w:p>
        </w:tc>
        <w:tc>
          <w:tcPr>
            <w:tcW w:w="1080" w:type="dxa"/>
          </w:tcPr>
          <w:p w:rsidR="0077234E" w:rsidRDefault="0077234E" w:rsidP="005A7502">
            <w:pPr>
              <w:rPr>
                <w:rFonts w:ascii="Times New Roman" w:hAnsi="Times New Roman"/>
                <w:sz w:val="24"/>
                <w:szCs w:val="24"/>
              </w:rPr>
            </w:pPr>
            <w:r>
              <w:rPr>
                <w:rFonts w:ascii="Times New Roman" w:hAnsi="Times New Roman"/>
                <w:sz w:val="24"/>
                <w:szCs w:val="24"/>
              </w:rPr>
              <w:t>4/21/11</w:t>
            </w:r>
          </w:p>
        </w:tc>
        <w:tc>
          <w:tcPr>
            <w:tcW w:w="126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123</w:t>
            </w:r>
          </w:p>
        </w:tc>
        <w:tc>
          <w:tcPr>
            <w:tcW w:w="1170" w:type="dxa"/>
            <w:tcBorders>
              <w:tr2bl w:val="nil"/>
            </w:tcBorders>
          </w:tcPr>
          <w:p w:rsidR="0077234E" w:rsidRDefault="0077234E" w:rsidP="005A7502">
            <w:pPr>
              <w:rPr>
                <w:rFonts w:ascii="Times New Roman" w:hAnsi="Times New Roman"/>
                <w:sz w:val="24"/>
                <w:szCs w:val="24"/>
              </w:rPr>
            </w:pPr>
            <w:r>
              <w:rPr>
                <w:rFonts w:ascii="Times New Roman" w:hAnsi="Times New Roman"/>
                <w:sz w:val="24"/>
                <w:szCs w:val="24"/>
              </w:rPr>
              <w:t>87</w:t>
            </w:r>
          </w:p>
        </w:tc>
        <w:tc>
          <w:tcPr>
            <w:tcW w:w="1260" w:type="dxa"/>
          </w:tcPr>
          <w:p w:rsidR="0077234E" w:rsidRDefault="0077234E" w:rsidP="005A7502">
            <w:r w:rsidRPr="00893B41">
              <w:rPr>
                <w:rFonts w:ascii="Times New Roman" w:hAnsi="Times New Roman"/>
                <w:sz w:val="24"/>
                <w:szCs w:val="24"/>
              </w:rPr>
              <w:t>5/19/11</w:t>
            </w:r>
          </w:p>
        </w:tc>
        <w:tc>
          <w:tcPr>
            <w:tcW w:w="1710" w:type="dxa"/>
          </w:tcPr>
          <w:p w:rsidR="0077234E" w:rsidRDefault="0077234E" w:rsidP="005A7502">
            <w:pPr>
              <w:rPr>
                <w:rFonts w:ascii="Times New Roman" w:hAnsi="Times New Roman"/>
                <w:sz w:val="24"/>
                <w:szCs w:val="24"/>
              </w:rPr>
            </w:pPr>
            <w:r>
              <w:rPr>
                <w:rFonts w:ascii="Times New Roman" w:hAnsi="Times New Roman"/>
                <w:sz w:val="24"/>
                <w:szCs w:val="24"/>
              </w:rPr>
              <w:t>86</w:t>
            </w:r>
          </w:p>
        </w:tc>
        <w:tc>
          <w:tcPr>
            <w:tcW w:w="1620" w:type="dxa"/>
          </w:tcPr>
          <w:p w:rsidR="0077234E" w:rsidRDefault="0077234E" w:rsidP="005A7502">
            <w:pPr>
              <w:rPr>
                <w:rFonts w:ascii="Times New Roman" w:hAnsi="Times New Roman"/>
                <w:sz w:val="24"/>
                <w:szCs w:val="24"/>
              </w:rPr>
            </w:pPr>
            <w:r>
              <w:rPr>
                <w:rFonts w:ascii="Times New Roman" w:hAnsi="Times New Roman"/>
                <w:sz w:val="24"/>
                <w:szCs w:val="24"/>
              </w:rPr>
              <w:t>61</w:t>
            </w:r>
          </w:p>
        </w:tc>
      </w:tr>
    </w:tbl>
    <w:p w:rsidR="0077234E" w:rsidRDefault="0077234E" w:rsidP="0077234E">
      <w:pPr>
        <w:spacing w:after="0" w:line="240" w:lineRule="auto"/>
        <w:rPr>
          <w:rFonts w:ascii="Times New Roman" w:hAnsi="Times New Roman"/>
          <w:i/>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seedlings for the germination studies in the greenhouse for both the landrace and Anaheim peppers were more vigorous, larger, and greener seedlings as shown in Picture 3. The landrace seeds that were treated with </w:t>
      </w:r>
      <w:proofErr w:type="spellStart"/>
      <w:r>
        <w:rPr>
          <w:rFonts w:ascii="Times New Roman" w:hAnsi="Times New Roman"/>
          <w:sz w:val="24"/>
          <w:szCs w:val="24"/>
        </w:rPr>
        <w:t>mycorhizzae</w:t>
      </w:r>
      <w:proofErr w:type="spellEnd"/>
      <w:r>
        <w:rPr>
          <w:rFonts w:ascii="Times New Roman" w:hAnsi="Times New Roman"/>
          <w:sz w:val="24"/>
          <w:szCs w:val="24"/>
        </w:rPr>
        <w:t xml:space="preserve"> in the greenhouse germination studies had high germination rates than the control as shown in table 1. The Anaheim seedlings germination rate did not increase when seedlings were treated with </w:t>
      </w:r>
      <w:proofErr w:type="spellStart"/>
      <w:r>
        <w:rPr>
          <w:rFonts w:ascii="Times New Roman" w:hAnsi="Times New Roman"/>
          <w:sz w:val="24"/>
          <w:szCs w:val="24"/>
        </w:rPr>
        <w:t>mycorhizzae</w:t>
      </w:r>
      <w:proofErr w:type="spellEnd"/>
      <w:r>
        <w:rPr>
          <w:rFonts w:ascii="Times New Roman" w:hAnsi="Times New Roman"/>
          <w:sz w:val="24"/>
          <w:szCs w:val="24"/>
        </w:rPr>
        <w:t xml:space="preserve">. </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Picture 3: Germination studies Campbell landrace ‘</w:t>
      </w:r>
      <w:proofErr w:type="spellStart"/>
      <w:r>
        <w:rPr>
          <w:rFonts w:ascii="Times New Roman" w:hAnsi="Times New Roman"/>
          <w:sz w:val="24"/>
          <w:szCs w:val="24"/>
        </w:rPr>
        <w:t>Cañoncito</w:t>
      </w:r>
      <w:proofErr w:type="spellEnd"/>
      <w:r>
        <w:rPr>
          <w:rFonts w:ascii="Times New Roman" w:hAnsi="Times New Roman"/>
          <w:sz w:val="24"/>
          <w:szCs w:val="24"/>
        </w:rPr>
        <w:t xml:space="preserve">’ 2011 and Anaheim with and without </w:t>
      </w:r>
      <w:proofErr w:type="spellStart"/>
      <w:r>
        <w:rPr>
          <w:rFonts w:ascii="Times New Roman" w:hAnsi="Times New Roman"/>
          <w:sz w:val="24"/>
          <w:szCs w:val="24"/>
        </w:rPr>
        <w:t>mycorhizzae</w:t>
      </w:r>
      <w:proofErr w:type="spellEnd"/>
      <w:r>
        <w:rPr>
          <w:rFonts w:ascii="Times New Roman" w:hAnsi="Times New Roman"/>
          <w:sz w:val="24"/>
          <w:szCs w:val="24"/>
        </w:rPr>
        <w:t xml:space="preserve"> (same seed lot for landrace and Anaheim)</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3546475</wp:posOffset>
                </wp:positionH>
                <wp:positionV relativeFrom="paragraph">
                  <wp:posOffset>1922145</wp:posOffset>
                </wp:positionV>
                <wp:extent cx="676275" cy="255905"/>
                <wp:effectExtent l="0" t="0" r="34925" b="23495"/>
                <wp:wrapNone/>
                <wp:docPr id="2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5905"/>
                        </a:xfrm>
                        <a:prstGeom prst="rect">
                          <a:avLst/>
                        </a:prstGeom>
                        <a:solidFill>
                          <a:srgbClr val="FFFFFF"/>
                        </a:solidFill>
                        <a:ln w="9525">
                          <a:solidFill>
                            <a:srgbClr val="000000"/>
                          </a:solidFill>
                          <a:miter lim="800000"/>
                          <a:headEnd/>
                          <a:tailEnd/>
                        </a:ln>
                      </wps:spPr>
                      <wps:txbx>
                        <w:txbxContent>
                          <w:p w:rsidR="0077234E" w:rsidRPr="00123588" w:rsidRDefault="0077234E" w:rsidP="0077234E">
                            <w:pPr>
                              <w:rPr>
                                <w:sz w:val="18"/>
                                <w:szCs w:val="18"/>
                              </w:rPr>
                            </w:pPr>
                            <w:r>
                              <w:rPr>
                                <w:sz w:val="18"/>
                                <w:szCs w:val="18"/>
                              </w:rPr>
                              <w:t>Landrace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79.25pt;margin-top:151.35pt;width:53.2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">
                <v:textbox>
                  <w:txbxContent>
                    <w:p w:rsidR="0077234E" w:rsidRPr="00123588" w:rsidRDefault="0077234E" w:rsidP="0077234E">
                      <w:pPr>
                        <w:rPr>
                          <w:sz w:val="18"/>
                          <w:szCs w:val="18"/>
                        </w:rPr>
                      </w:pPr>
                      <w:r>
                        <w:rPr>
                          <w:sz w:val="18"/>
                          <w:szCs w:val="18"/>
                        </w:rPr>
                        <w:t>Landrace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596900</wp:posOffset>
                </wp:positionH>
                <wp:positionV relativeFrom="paragraph">
                  <wp:posOffset>1922145</wp:posOffset>
                </wp:positionV>
                <wp:extent cx="692150" cy="255905"/>
                <wp:effectExtent l="0" t="0" r="19050" b="23495"/>
                <wp:wrapNone/>
                <wp:docPr id="2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55905"/>
                        </a:xfrm>
                        <a:prstGeom prst="rect">
                          <a:avLst/>
                        </a:prstGeom>
                        <a:solidFill>
                          <a:srgbClr val="FFFFFF"/>
                        </a:solidFill>
                        <a:ln w="9525">
                          <a:solidFill>
                            <a:srgbClr val="000000"/>
                          </a:solidFill>
                          <a:miter lim="800000"/>
                          <a:headEnd/>
                          <a:tailEnd/>
                        </a:ln>
                      </wps:spPr>
                      <wps:txbx>
                        <w:txbxContent>
                          <w:p w:rsidR="0077234E" w:rsidRPr="00123588" w:rsidRDefault="0077234E" w:rsidP="0077234E">
                            <w:pPr>
                              <w:rPr>
                                <w:sz w:val="18"/>
                                <w:szCs w:val="18"/>
                              </w:rPr>
                            </w:pPr>
                            <w:r>
                              <w:rPr>
                                <w:sz w:val="18"/>
                                <w:szCs w:val="18"/>
                              </w:rPr>
                              <w:t xml:space="preserve">Landrace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7pt;margin-top:151.35pt;width:54.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">
                <v:textbox>
                  <w:txbxContent>
                    <w:p w:rsidR="0077234E" w:rsidRPr="00123588" w:rsidRDefault="0077234E" w:rsidP="0077234E">
                      <w:pPr>
                        <w:rPr>
                          <w:sz w:val="18"/>
                          <w:szCs w:val="18"/>
                        </w:rPr>
                      </w:pPr>
                      <w:r>
                        <w:rPr>
                          <w:sz w:val="18"/>
                          <w:szCs w:val="18"/>
                        </w:rPr>
                        <w:t xml:space="preserve">Landrace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1988185</wp:posOffset>
                </wp:positionH>
                <wp:positionV relativeFrom="paragraph">
                  <wp:posOffset>1922145</wp:posOffset>
                </wp:positionV>
                <wp:extent cx="828040" cy="255905"/>
                <wp:effectExtent l="0" t="0" r="35560" b="23495"/>
                <wp:wrapNone/>
                <wp:docPr id="2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55905"/>
                        </a:xfrm>
                        <a:prstGeom prst="rect">
                          <a:avLst/>
                        </a:prstGeom>
                        <a:solidFill>
                          <a:srgbClr val="FFFFFF"/>
                        </a:solidFill>
                        <a:ln w="9525">
                          <a:solidFill>
                            <a:srgbClr val="000000"/>
                          </a:solidFill>
                          <a:miter lim="800000"/>
                          <a:headEnd/>
                          <a:tailEnd/>
                        </a:ln>
                      </wps:spPr>
                      <wps:txbx>
                        <w:txbxContent>
                          <w:p w:rsidR="0077234E" w:rsidRPr="00123588" w:rsidRDefault="0077234E" w:rsidP="0077234E">
                            <w:pPr>
                              <w:rPr>
                                <w:sz w:val="18"/>
                                <w:szCs w:val="18"/>
                              </w:rPr>
                            </w:pPr>
                            <w:r>
                              <w:rPr>
                                <w:sz w:val="18"/>
                                <w:szCs w:val="18"/>
                              </w:rPr>
                              <w:t>Anaheim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56.55pt;margin-top:151.35pt;width:65.2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">
                <v:textbox>
                  <w:txbxContent>
                    <w:p w:rsidR="0077234E" w:rsidRPr="00123588" w:rsidRDefault="0077234E" w:rsidP="0077234E">
                      <w:pPr>
                        <w:rPr>
                          <w:sz w:val="18"/>
                          <w:szCs w:val="18"/>
                        </w:rPr>
                      </w:pPr>
                      <w:r>
                        <w:rPr>
                          <w:sz w:val="18"/>
                          <w:szCs w:val="18"/>
                        </w:rPr>
                        <w:t>Anaheim</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5109210</wp:posOffset>
                </wp:positionH>
                <wp:positionV relativeFrom="paragraph">
                  <wp:posOffset>1922145</wp:posOffset>
                </wp:positionV>
                <wp:extent cx="742950" cy="255905"/>
                <wp:effectExtent l="0" t="0" r="19050" b="23495"/>
                <wp:wrapNone/>
                <wp:docPr id="2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5905"/>
                        </a:xfrm>
                        <a:prstGeom prst="rect">
                          <a:avLst/>
                        </a:prstGeom>
                        <a:solidFill>
                          <a:srgbClr val="FFFFFF"/>
                        </a:solidFill>
                        <a:ln w="9525">
                          <a:solidFill>
                            <a:srgbClr val="000000"/>
                          </a:solidFill>
                          <a:miter lim="800000"/>
                          <a:headEnd/>
                          <a:tailEnd/>
                        </a:ln>
                      </wps:spPr>
                      <wps:txbx>
                        <w:txbxContent>
                          <w:p w:rsidR="0077234E" w:rsidRPr="00123588" w:rsidRDefault="0077234E" w:rsidP="0077234E">
                            <w:pPr>
                              <w:rPr>
                                <w:sz w:val="18"/>
                                <w:szCs w:val="18"/>
                              </w:rPr>
                            </w:pPr>
                            <w:r>
                              <w:rPr>
                                <w:sz w:val="18"/>
                                <w:szCs w:val="18"/>
                              </w:rPr>
                              <w:t>Anaheim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02.3pt;margin-top:151.35pt;width:58.5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">
                <v:textbox>
                  <w:txbxContent>
                    <w:p w:rsidR="0077234E" w:rsidRPr="00123588" w:rsidRDefault="0077234E" w:rsidP="0077234E">
                      <w:pPr>
                        <w:rPr>
                          <w:sz w:val="18"/>
                          <w:szCs w:val="18"/>
                        </w:rPr>
                      </w:pPr>
                      <w:r>
                        <w:rPr>
                          <w:sz w:val="18"/>
                          <w:szCs w:val="18"/>
                        </w:rPr>
                        <w:t>Anaheim</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3546475</wp:posOffset>
                </wp:positionH>
                <wp:positionV relativeFrom="paragraph">
                  <wp:posOffset>386080</wp:posOffset>
                </wp:positionV>
                <wp:extent cx="1492250" cy="255905"/>
                <wp:effectExtent l="0" t="0" r="31750" b="23495"/>
                <wp:wrapNone/>
                <wp:docPr id="2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55905"/>
                        </a:xfrm>
                        <a:prstGeom prst="rect">
                          <a:avLst/>
                        </a:prstGeom>
                        <a:solidFill>
                          <a:srgbClr val="FFFFFF"/>
                        </a:solidFill>
                        <a:ln w="9525">
                          <a:solidFill>
                            <a:srgbClr val="000000"/>
                          </a:solidFill>
                          <a:miter lim="800000"/>
                          <a:headEnd/>
                          <a:tailEnd/>
                        </a:ln>
                      </wps:spPr>
                      <wps:txbx>
                        <w:txbxContent>
                          <w:p w:rsidR="0077234E" w:rsidRPr="00123588" w:rsidRDefault="0077234E" w:rsidP="0077234E">
                            <w:pPr>
                              <w:rPr>
                                <w:sz w:val="18"/>
                                <w:szCs w:val="18"/>
                              </w:rPr>
                            </w:pPr>
                            <w:proofErr w:type="spellStart"/>
                            <w:r w:rsidRPr="00123588">
                              <w:rPr>
                                <w:sz w:val="18"/>
                                <w:szCs w:val="18"/>
                              </w:rPr>
                              <w:t>Mycorhizzae</w:t>
                            </w:r>
                            <w:proofErr w:type="spellEnd"/>
                            <w:r>
                              <w:rPr>
                                <w:sz w:val="18"/>
                                <w:szCs w:val="18"/>
                              </w:rPr>
                              <w:t xml:space="preserve"> applied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279.25pt;margin-top:30.4pt;width:117.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">
                <v:textbox>
                  <w:txbxContent>
                    <w:p w:rsidR="0077234E" w:rsidRPr="00123588" w:rsidRDefault="0077234E" w:rsidP="0077234E">
                      <w:pPr>
                        <w:rPr>
                          <w:sz w:val="18"/>
                          <w:szCs w:val="18"/>
                        </w:rPr>
                      </w:pPr>
                      <w:proofErr w:type="spellStart"/>
                      <w:r w:rsidRPr="00123588">
                        <w:rPr>
                          <w:sz w:val="18"/>
                          <w:szCs w:val="18"/>
                        </w:rPr>
                        <w:t>Mycorhizzae</w:t>
                      </w:r>
                      <w:proofErr w:type="spellEnd"/>
                      <w:r>
                        <w:rPr>
                          <w:sz w:val="18"/>
                          <w:szCs w:val="18"/>
                        </w:rPr>
                        <w:t xml:space="preserve"> applied</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1031875</wp:posOffset>
                </wp:positionH>
                <wp:positionV relativeFrom="paragraph">
                  <wp:posOffset>386080</wp:posOffset>
                </wp:positionV>
                <wp:extent cx="1492250" cy="255905"/>
                <wp:effectExtent l="0" t="0" r="31750" b="23495"/>
                <wp:wrapNone/>
                <wp:docPr id="2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55905"/>
                        </a:xfrm>
                        <a:prstGeom prst="rect">
                          <a:avLst/>
                        </a:prstGeom>
                        <a:solidFill>
                          <a:srgbClr val="FFFFFF"/>
                        </a:solidFill>
                        <a:ln w="9525">
                          <a:solidFill>
                            <a:srgbClr val="000000"/>
                          </a:solidFill>
                          <a:miter lim="800000"/>
                          <a:headEnd/>
                          <a:tailEnd/>
                        </a:ln>
                      </wps:spPr>
                      <wps:txbx>
                        <w:txbxContent>
                          <w:p w:rsidR="0077234E" w:rsidRPr="00123588" w:rsidRDefault="0077234E" w:rsidP="0077234E">
                            <w:pPr>
                              <w:rPr>
                                <w:sz w:val="18"/>
                                <w:szCs w:val="18"/>
                              </w:rPr>
                            </w:pPr>
                            <w:r w:rsidRPr="00123588">
                              <w:rPr>
                                <w:sz w:val="18"/>
                                <w:szCs w:val="18"/>
                              </w:rPr>
                              <w:t xml:space="preserve">Control no </w:t>
                            </w:r>
                            <w:proofErr w:type="spellStart"/>
                            <w:r w:rsidRPr="00123588">
                              <w:rPr>
                                <w:sz w:val="18"/>
                                <w:szCs w:val="18"/>
                              </w:rPr>
                              <w:t>mycorhizzae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81.25pt;margin-top:30.4pt;width:117.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">
                <v:textbox>
                  <w:txbxContent>
                    <w:p w:rsidR="0077234E" w:rsidRPr="00123588" w:rsidRDefault="0077234E" w:rsidP="0077234E">
                      <w:pPr>
                        <w:rPr>
                          <w:sz w:val="18"/>
                          <w:szCs w:val="18"/>
                        </w:rPr>
                      </w:pPr>
                      <w:r w:rsidRPr="00123588">
                        <w:rPr>
                          <w:sz w:val="18"/>
                          <w:szCs w:val="18"/>
                        </w:rPr>
                        <w:t xml:space="preserve">Control no </w:t>
                      </w:r>
                      <w:proofErr w:type="spellStart"/>
                      <w:r w:rsidRPr="00123588">
                        <w:rPr>
                          <w:sz w:val="18"/>
                          <w:szCs w:val="18"/>
                        </w:rPr>
                        <w:t>mycorhizzae</w:t>
                      </w:r>
                      <w:proofErr w:type="spellEnd"/>
                    </w:p>
                  </w:txbxContent>
                </v:textbox>
              </v:shape>
            </w:pict>
          </mc:Fallback>
        </mc:AlternateContent>
      </w:r>
      <w:r w:rsidRPr="00123588">
        <w:rPr>
          <w:rFonts w:ascii="Times New Roman" w:hAnsi="Times New Roman"/>
          <w:noProof/>
          <w:sz w:val="24"/>
          <w:szCs w:val="24"/>
        </w:rPr>
        <w:drawing>
          <wp:inline distT="0" distB="0" distL="0" distR="0" wp14:anchorId="235E6609" wp14:editId="777D3BA3">
            <wp:extent cx="5943600" cy="2248535"/>
            <wp:effectExtent l="19050" t="0" r="0" b="0"/>
            <wp:docPr id="6" name="Picture 4" descr="mycorhizzae example landrace and anaheim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rhizzae example landrace and anaheim 2011.jpg"/>
                    <pic:cNvPicPr/>
                  </pic:nvPicPr>
                  <pic:blipFill>
                    <a:blip r:embed="rId7" cstate="print"/>
                    <a:stretch>
                      <a:fillRect/>
                    </a:stretch>
                  </pic:blipFill>
                  <pic:spPr>
                    <a:xfrm>
                      <a:off x="0" y="0"/>
                      <a:ext cx="5943600" cy="2248535"/>
                    </a:xfrm>
                    <a:prstGeom prst="rect">
                      <a:avLst/>
                    </a:prstGeom>
                  </pic:spPr>
                </pic:pic>
              </a:graphicData>
            </a:graphic>
          </wp:inline>
        </w:drawing>
      </w:r>
    </w:p>
    <w:p w:rsidR="0077234E" w:rsidRPr="00290E37"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i/>
          <w:sz w:val="24"/>
          <w:szCs w:val="24"/>
        </w:rPr>
      </w:pPr>
      <w:r w:rsidRPr="00844D73">
        <w:rPr>
          <w:rFonts w:ascii="Times New Roman" w:hAnsi="Times New Roman"/>
          <w:i/>
          <w:sz w:val="24"/>
          <w:szCs w:val="24"/>
        </w:rPr>
        <w:t>Year 1 and 2: Measures for the farm site trials will include random sampling in the five field areas for fruit capsicum and antioxidant level testing, pod fresh weight (green) and pod dry weight (red), and pod counts per plant on 50-100 plants per field area. Disease prevale</w:t>
      </w:r>
      <w:r>
        <w:rPr>
          <w:rFonts w:ascii="Times New Roman" w:hAnsi="Times New Roman"/>
          <w:i/>
          <w:sz w:val="24"/>
          <w:szCs w:val="24"/>
        </w:rPr>
        <w:t xml:space="preserve">nce, maturity dates, and </w:t>
      </w:r>
      <w:r w:rsidRPr="00844D73">
        <w:rPr>
          <w:rFonts w:ascii="Times New Roman" w:hAnsi="Times New Roman"/>
          <w:i/>
          <w:sz w:val="24"/>
          <w:szCs w:val="24"/>
        </w:rPr>
        <w:t xml:space="preserve">vigor will also be recorded. Fertilizer treatments if any will be recorded for the season before and during the trials that each individual producer adds independently in their respective field areas. No suggestions will be made unless the producers request general information for cover crops or organic fertilizers before the trials begin. Any applied fertilizer treatments or other beneficial soil additives (Cover crops, Nitrogen, Phosphorus, Potassium, minor nutrients, </w:t>
      </w:r>
      <w:proofErr w:type="spellStart"/>
      <w:r w:rsidRPr="00844D73">
        <w:rPr>
          <w:rFonts w:ascii="Times New Roman" w:hAnsi="Times New Roman"/>
          <w:i/>
          <w:sz w:val="24"/>
          <w:szCs w:val="24"/>
        </w:rPr>
        <w:t>humates</w:t>
      </w:r>
      <w:proofErr w:type="spellEnd"/>
      <w:r w:rsidRPr="00844D73">
        <w:rPr>
          <w:rFonts w:ascii="Times New Roman" w:hAnsi="Times New Roman"/>
          <w:i/>
          <w:sz w:val="24"/>
          <w:szCs w:val="24"/>
        </w:rPr>
        <w:t xml:space="preserve">, </w:t>
      </w:r>
      <w:proofErr w:type="spellStart"/>
      <w:r w:rsidRPr="00844D73">
        <w:rPr>
          <w:rFonts w:ascii="Times New Roman" w:hAnsi="Times New Roman"/>
          <w:i/>
          <w:sz w:val="24"/>
          <w:szCs w:val="24"/>
        </w:rPr>
        <w:t>rhizobacteria</w:t>
      </w:r>
      <w:proofErr w:type="spellEnd"/>
      <w:r w:rsidRPr="00844D73">
        <w:rPr>
          <w:rFonts w:ascii="Times New Roman" w:hAnsi="Times New Roman"/>
          <w:i/>
          <w:sz w:val="24"/>
          <w:szCs w:val="24"/>
        </w:rPr>
        <w:t xml:space="preserve"> or fungi) will be documented for each field area. These data would be collected for two seasons. Soil will be analyzed for baseline nutrient levels before the study begins.</w:t>
      </w:r>
    </w:p>
    <w:p w:rsidR="0077234E" w:rsidRDefault="0077234E" w:rsidP="0077234E">
      <w:pPr>
        <w:spacing w:after="0" w:line="240" w:lineRule="auto"/>
        <w:rPr>
          <w:rFonts w:ascii="Times New Roman" w:hAnsi="Times New Roman"/>
          <w:i/>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The capsicum analysis was performed for year 1 dried peppers (see chart 1) and the samples were freeze-stored for further testing. The landrace varieties have approximately 5-10 times the Capsicum levels as the Anaheim peppers. The lab that analyzed samples at New Mexico State University is allowing samples to be stored in stable conditions for any further analysis. The second year samples collected are dried and will be sent for capsicum testing in 2013.  The landrace peppers are thin-skinned and dry faster than the Anaheim peppers. Testing was performed all at once when all peppers were properly dried. The vitamin C and antioxidant analysis could not been performed as of yet, due to the cost of testing being more expensive than anticipated ($50.00 per sample), first year cost for capsicum analysis of 42 samples @ 20.00 = $840 (original budget amount $560.00).  </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Soil analysis was conducted for formal block areas and other farm areas. The nutrient levels of all areas are low NP and average K available and pH is above 7.6 (see attached report for split-split plot area). Any amendments were recorded for all field areas. The fertilizer programs do not include mineral fertilizers of NPK and instead the farm areas are either planted with field peas, sugar snap peas, clover, in Spring of planting year or spread with goat or cattle manure (very light approximately ¼ inch depth or less) in Fall of prior year. Disease issues associated with peppers: Wilt disease for 2011 and 2012 was present in most cooperator field areas (5-10%) and formal plots areas (less than 3%). An interesting trend was noted in discussions with cooperators that indicated wilt was present in 2010 before the trials began, then with Serenade ASO treatment in 2011 with </w:t>
      </w:r>
      <w:r w:rsidRPr="005D4B71">
        <w:rPr>
          <w:rFonts w:ascii="Times New Roman" w:hAnsi="Times New Roman"/>
          <w:i/>
          <w:sz w:val="24"/>
          <w:szCs w:val="24"/>
        </w:rPr>
        <w:t xml:space="preserve">Bacillus </w:t>
      </w:r>
      <w:proofErr w:type="spellStart"/>
      <w:r w:rsidRPr="005D4B71">
        <w:rPr>
          <w:rFonts w:ascii="Times New Roman" w:hAnsi="Times New Roman"/>
          <w:i/>
          <w:sz w:val="24"/>
          <w:szCs w:val="24"/>
        </w:rPr>
        <w:t>subtilis</w:t>
      </w:r>
      <w:proofErr w:type="spellEnd"/>
      <w:r>
        <w:rPr>
          <w:rFonts w:ascii="Times New Roman" w:hAnsi="Times New Roman"/>
          <w:i/>
          <w:sz w:val="24"/>
          <w:szCs w:val="24"/>
        </w:rPr>
        <w:t xml:space="preserve"> </w:t>
      </w:r>
      <w:r>
        <w:rPr>
          <w:rFonts w:ascii="Times New Roman" w:hAnsi="Times New Roman"/>
          <w:sz w:val="24"/>
          <w:szCs w:val="24"/>
        </w:rPr>
        <w:t xml:space="preserve">(QST 710) </w:t>
      </w:r>
      <w:r w:rsidRPr="005D4B71">
        <w:rPr>
          <w:rFonts w:ascii="Times New Roman" w:hAnsi="Times New Roman"/>
          <w:sz w:val="24"/>
          <w:szCs w:val="24"/>
        </w:rPr>
        <w:t>wilt disease</w:t>
      </w:r>
      <w:r>
        <w:rPr>
          <w:rFonts w:ascii="Times New Roman" w:hAnsi="Times New Roman"/>
          <w:sz w:val="24"/>
          <w:szCs w:val="24"/>
        </w:rPr>
        <w:t xml:space="preserve"> incidences decreased. Only one cooperator and Sandoval in the plot studies (Campbell) applied Serenade ASO in 2012 (was available to all cooperators) and wilt for all plots was less than 5%. Arellano commented that since we are in severe drought, wilt for our area has historically decreased and when we receive more moisture, the wilt has increased (conversations with his mother in the 1960’s). Campbell noted that she had less post-harvest fungal disease (blackening of peppers during drying) and Serenade ASO was applied when pods were green. It was not determined if this was the primary reason for low wilt incidence or a combination of cultural practices including 4 year rotation by plant family (</w:t>
      </w:r>
      <w:proofErr w:type="spellStart"/>
      <w:r>
        <w:rPr>
          <w:rFonts w:ascii="Times New Roman" w:hAnsi="Times New Roman"/>
          <w:sz w:val="24"/>
          <w:szCs w:val="24"/>
        </w:rPr>
        <w:t>Solanaceae</w:t>
      </w:r>
      <w:proofErr w:type="spellEnd"/>
      <w:r>
        <w:rPr>
          <w:rFonts w:ascii="Times New Roman" w:hAnsi="Times New Roman"/>
          <w:sz w:val="24"/>
          <w:szCs w:val="24"/>
        </w:rPr>
        <w:t xml:space="preserve">) and isolating the peppers from other plant family members in the field. The dried landrace peppers had longer storage capacity and Campbell sold the dried pepper product from fall 2012 until July 2013 with less than 2% blackening of the pods noted. </w:t>
      </w:r>
      <w:proofErr w:type="spellStart"/>
      <w:r>
        <w:rPr>
          <w:rFonts w:ascii="Times New Roman" w:hAnsi="Times New Roman"/>
          <w:sz w:val="24"/>
          <w:szCs w:val="24"/>
        </w:rPr>
        <w:t>Griego</w:t>
      </w:r>
      <w:proofErr w:type="spellEnd"/>
      <w:r>
        <w:rPr>
          <w:rFonts w:ascii="Times New Roman" w:hAnsi="Times New Roman"/>
          <w:sz w:val="24"/>
          <w:szCs w:val="24"/>
        </w:rPr>
        <w:t xml:space="preserve"> (</w:t>
      </w:r>
      <w:proofErr w:type="spellStart"/>
      <w:r>
        <w:rPr>
          <w:rFonts w:ascii="Times New Roman" w:hAnsi="Times New Roman"/>
          <w:sz w:val="24"/>
          <w:szCs w:val="24"/>
        </w:rPr>
        <w:t>Romolo</w:t>
      </w:r>
      <w:proofErr w:type="spellEnd"/>
      <w:r>
        <w:rPr>
          <w:rFonts w:ascii="Times New Roman" w:hAnsi="Times New Roman"/>
          <w:sz w:val="24"/>
          <w:szCs w:val="24"/>
        </w:rPr>
        <w:t xml:space="preserve">) landrace product also was sold commercially and had good color. The pods were extremely popular at market and Campbell had approximately 50 pounds dried with seed removed that sold for an average of $75.00 a pound (average price is 25.00 in region) when selling in </w:t>
      </w:r>
      <w:proofErr w:type="gramStart"/>
      <w:r>
        <w:rPr>
          <w:rFonts w:ascii="Times New Roman" w:hAnsi="Times New Roman"/>
          <w:sz w:val="24"/>
          <w:szCs w:val="24"/>
        </w:rPr>
        <w:t>1 ounce</w:t>
      </w:r>
      <w:proofErr w:type="gramEnd"/>
      <w:r>
        <w:rPr>
          <w:rFonts w:ascii="Times New Roman" w:hAnsi="Times New Roman"/>
          <w:sz w:val="24"/>
          <w:szCs w:val="24"/>
        </w:rPr>
        <w:t xml:space="preserve"> packages as shown in picture 6. To give information to the public as the cooperators were marketing the pods, a handout was given out that had information about the WSARE grant and the project that the cooperators were involved with as shown in Appendix.</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Picture 4: Dried landrace peppers 2012 Campbell</w:t>
      </w:r>
    </w:p>
    <w:p w:rsidR="0077234E" w:rsidRDefault="0077234E" w:rsidP="0077234E">
      <w:pPr>
        <w:spacing w:after="0" w:line="240" w:lineRule="auto"/>
        <w:rPr>
          <w:rFonts w:ascii="Times New Roman" w:hAnsi="Times New Roman"/>
          <w:sz w:val="24"/>
          <w:szCs w:val="24"/>
        </w:rPr>
      </w:pPr>
    </w:p>
    <w:p w:rsidR="0077234E" w:rsidRPr="005D4B71" w:rsidRDefault="0077234E" w:rsidP="0077234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1A65CA4A" wp14:editId="4E0E25EA">
            <wp:extent cx="3062172" cy="2296629"/>
            <wp:effectExtent l="19050" t="0" r="4878" b="0"/>
            <wp:docPr id="8" name="Picture 7" descr="dried landrace pepper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d landrace peppers 2012.jpg"/>
                    <pic:cNvPicPr/>
                  </pic:nvPicPr>
                  <pic:blipFill>
                    <a:blip r:embed="rId8" cstate="print"/>
                    <a:stretch>
                      <a:fillRect/>
                    </a:stretch>
                  </pic:blipFill>
                  <pic:spPr>
                    <a:xfrm>
                      <a:off x="0" y="0"/>
                      <a:ext cx="3064058" cy="2298044"/>
                    </a:xfrm>
                    <a:prstGeom prst="rect">
                      <a:avLst/>
                    </a:prstGeom>
                  </pic:spPr>
                </pic:pic>
              </a:graphicData>
            </a:graphic>
          </wp:inline>
        </w:drawing>
      </w: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 xml:space="preserve">Picture 5: </w:t>
      </w:r>
      <w:proofErr w:type="spellStart"/>
      <w:r>
        <w:rPr>
          <w:rFonts w:ascii="Times New Roman" w:hAnsi="Times New Roman"/>
          <w:sz w:val="24"/>
          <w:szCs w:val="24"/>
        </w:rPr>
        <w:t>Griego</w:t>
      </w:r>
      <w:proofErr w:type="spellEnd"/>
      <w:r>
        <w:rPr>
          <w:rFonts w:ascii="Times New Roman" w:hAnsi="Times New Roman"/>
          <w:sz w:val="24"/>
          <w:szCs w:val="24"/>
        </w:rPr>
        <w:t xml:space="preserve"> (</w:t>
      </w:r>
      <w:proofErr w:type="spellStart"/>
      <w:r>
        <w:rPr>
          <w:rFonts w:ascii="Times New Roman" w:hAnsi="Times New Roman"/>
          <w:sz w:val="24"/>
          <w:szCs w:val="24"/>
        </w:rPr>
        <w:t>Romolo</w:t>
      </w:r>
      <w:proofErr w:type="spellEnd"/>
      <w:r>
        <w:rPr>
          <w:rFonts w:ascii="Times New Roman" w:hAnsi="Times New Roman"/>
          <w:sz w:val="24"/>
          <w:szCs w:val="24"/>
        </w:rPr>
        <w:t>) pepper product (on right) 2011 Santa Fe farmers market</w:t>
      </w:r>
    </w:p>
    <w:p w:rsidR="0077234E" w:rsidRDefault="0077234E" w:rsidP="0077234E">
      <w:pPr>
        <w:spacing w:after="0" w:line="240" w:lineRule="auto"/>
        <w:rPr>
          <w:rFonts w:ascii="Times New Roman" w:hAnsi="Times New Roman"/>
          <w:sz w:val="24"/>
          <w:szCs w:val="24"/>
        </w:rPr>
      </w:pPr>
    </w:p>
    <w:p w:rsidR="0077234E" w:rsidRDefault="0077234E" w:rsidP="0077234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FD16238" wp14:editId="6EB1BA82">
            <wp:extent cx="3251200" cy="2438400"/>
            <wp:effectExtent l="19050" t="0" r="6350" b="0"/>
            <wp:docPr id="9" name="Picture 8" descr="cooperator packaged dried pods at farmers market in Santa Fe, 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or packaged dried pods at farmers market in Santa Fe, NM.jpg"/>
                    <pic:cNvPicPr/>
                  </pic:nvPicPr>
                  <pic:blipFill>
                    <a:blip r:embed="rId9"/>
                    <a:stretch>
                      <a:fillRect/>
                    </a:stretch>
                  </pic:blipFill>
                  <pic:spPr>
                    <a:xfrm>
                      <a:off x="0" y="0"/>
                      <a:ext cx="3251200" cy="2438400"/>
                    </a:xfrm>
                    <a:prstGeom prst="rect">
                      <a:avLst/>
                    </a:prstGeom>
                  </pic:spPr>
                </pic:pic>
              </a:graphicData>
            </a:graphic>
          </wp:inline>
        </w:drawing>
      </w:r>
    </w:p>
    <w:p w:rsidR="0077234E" w:rsidRDefault="0077234E" w:rsidP="0077234E">
      <w:pPr>
        <w:spacing w:after="0" w:line="240" w:lineRule="auto"/>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spacing w:after="0" w:line="240" w:lineRule="auto"/>
        <w:rPr>
          <w:rFonts w:ascii="Times New Roman" w:hAnsi="Times New Roman"/>
          <w:sz w:val="24"/>
          <w:szCs w:val="24"/>
        </w:rPr>
      </w:pPr>
      <w:r>
        <w:rPr>
          <w:rFonts w:ascii="Times New Roman" w:hAnsi="Times New Roman"/>
          <w:sz w:val="24"/>
          <w:szCs w:val="24"/>
        </w:rPr>
        <w:t>Picture 6:  Campbell and Sandoval pepper product 2011</w:t>
      </w:r>
    </w:p>
    <w:p w:rsidR="0077234E" w:rsidRDefault="0077234E" w:rsidP="0077234E">
      <w:pPr>
        <w:spacing w:after="0" w:line="240" w:lineRule="auto"/>
        <w:rPr>
          <w:rFonts w:ascii="Times New Roman" w:hAnsi="Times New Roman"/>
          <w:sz w:val="24"/>
          <w:szCs w:val="24"/>
        </w:rPr>
      </w:pPr>
    </w:p>
    <w:p w:rsidR="0077234E" w:rsidRDefault="0077234E" w:rsidP="0077234E">
      <w:pPr>
        <w:tabs>
          <w:tab w:val="left" w:pos="5580"/>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34D07F6" wp14:editId="2D37303A">
            <wp:extent cx="2424227" cy="1962173"/>
            <wp:effectExtent l="19050" t="0" r="0" b="0"/>
            <wp:docPr id="15" name="Picture 14" descr="landrace dried pepper produc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ace dried pepper product 2011.jpg"/>
                    <pic:cNvPicPr/>
                  </pic:nvPicPr>
                  <pic:blipFill>
                    <a:blip r:embed="rId10" cstate="print"/>
                    <a:stretch>
                      <a:fillRect/>
                    </a:stretch>
                  </pic:blipFill>
                  <pic:spPr>
                    <a:xfrm>
                      <a:off x="0" y="0"/>
                      <a:ext cx="2422915" cy="1961111"/>
                    </a:xfrm>
                    <a:prstGeom prst="rect">
                      <a:avLst/>
                    </a:prstGeom>
                  </pic:spPr>
                </pic:pic>
              </a:graphicData>
            </a:graphic>
          </wp:inline>
        </w:drawing>
      </w:r>
    </w:p>
    <w:p w:rsidR="0077234E" w:rsidRDefault="0077234E" w:rsidP="0077234E">
      <w:pPr>
        <w:tabs>
          <w:tab w:val="left" w:pos="5580"/>
        </w:tabs>
        <w:spacing w:after="0" w:line="240" w:lineRule="auto"/>
        <w:jc w:val="center"/>
        <w:rPr>
          <w:rFonts w:ascii="Times New Roman" w:hAnsi="Times New Roman"/>
          <w:sz w:val="24"/>
          <w:szCs w:val="24"/>
        </w:rPr>
      </w:pPr>
    </w:p>
    <w:p w:rsidR="0077234E" w:rsidRDefault="0077234E" w:rsidP="0077234E">
      <w:pPr>
        <w:rPr>
          <w:rFonts w:ascii="Times New Roman" w:hAnsi="Times New Roman"/>
          <w:i/>
          <w:sz w:val="24"/>
          <w:szCs w:val="24"/>
        </w:rPr>
      </w:pPr>
      <w:r w:rsidRPr="00B34145">
        <w:rPr>
          <w:rFonts w:ascii="Times New Roman" w:hAnsi="Times New Roman"/>
          <w:i/>
          <w:sz w:val="24"/>
          <w:szCs w:val="24"/>
        </w:rPr>
        <w:t xml:space="preserve">Objective 2: To compare two pepper types in one field area, one landrace variety (LR var.) from composition of all seed collections used in Objective 1 and one open-pollinated (OP cv.) cultivar. </w:t>
      </w:r>
      <w:proofErr w:type="gramStart"/>
      <w:r w:rsidRPr="00B34145">
        <w:rPr>
          <w:rFonts w:ascii="Times New Roman" w:hAnsi="Times New Roman"/>
          <w:i/>
          <w:sz w:val="24"/>
          <w:szCs w:val="24"/>
        </w:rPr>
        <w:t xml:space="preserve">Two fertility treatments will used: control (no inputs 2011), and a fertility program (cover crops and rock amendments P, K, micronutrients, beneficial </w:t>
      </w:r>
      <w:proofErr w:type="spellStart"/>
      <w:r w:rsidRPr="00B34145">
        <w:rPr>
          <w:rFonts w:ascii="Times New Roman" w:hAnsi="Times New Roman"/>
          <w:i/>
          <w:sz w:val="24"/>
          <w:szCs w:val="24"/>
        </w:rPr>
        <w:t>mycorrhizae</w:t>
      </w:r>
      <w:proofErr w:type="spellEnd"/>
      <w:r w:rsidRPr="00B34145">
        <w:rPr>
          <w:rFonts w:ascii="Times New Roman" w:hAnsi="Times New Roman"/>
          <w:i/>
          <w:sz w:val="24"/>
          <w:szCs w:val="24"/>
        </w:rPr>
        <w:t>); two propagation treatments will be used (direct seed versus transplant).</w:t>
      </w:r>
      <w:proofErr w:type="gramEnd"/>
      <w:r w:rsidRPr="00B34145">
        <w:rPr>
          <w:rFonts w:ascii="Times New Roman" w:hAnsi="Times New Roman"/>
          <w:i/>
          <w:sz w:val="24"/>
          <w:szCs w:val="24"/>
        </w:rPr>
        <w:t xml:space="preserve"> This results in a total of 8 treatments. Treatments combinations will be replicated three times using a split-split plot design. Main plot will be fertility program, propagation method will be subplot, and pepper type will be sub-sub plot. A pepper type sub-sub plot will be a single row of 20 plants in 20 feet (see plot designs in Appendix 1).  Measures will be same as Objective 1. </w:t>
      </w:r>
    </w:p>
    <w:p w:rsidR="0077234E" w:rsidRDefault="0077234E" w:rsidP="0077234E">
      <w:pPr>
        <w:tabs>
          <w:tab w:val="left" w:pos="4410"/>
        </w:tabs>
        <w:rPr>
          <w:rFonts w:ascii="Times New Roman" w:hAnsi="Times New Roman"/>
          <w:sz w:val="24"/>
          <w:szCs w:val="24"/>
        </w:rPr>
      </w:pPr>
      <w:r>
        <w:rPr>
          <w:rFonts w:ascii="Times New Roman" w:hAnsi="Times New Roman"/>
          <w:sz w:val="24"/>
          <w:szCs w:val="24"/>
        </w:rPr>
        <w:t xml:space="preserve">The split-split plot studies were conducted in 2011 and 2012 in Sandoval’s field area. The plots included a control plot with no fertility input and a fertility treatment that was treated with a commercial </w:t>
      </w:r>
      <w:proofErr w:type="spellStart"/>
      <w:r>
        <w:rPr>
          <w:rFonts w:ascii="Times New Roman" w:hAnsi="Times New Roman"/>
          <w:sz w:val="24"/>
          <w:szCs w:val="24"/>
        </w:rPr>
        <w:t>mycorhizzae</w:t>
      </w:r>
      <w:proofErr w:type="spellEnd"/>
      <w:r>
        <w:rPr>
          <w:rFonts w:ascii="Times New Roman" w:hAnsi="Times New Roman"/>
          <w:sz w:val="24"/>
          <w:szCs w:val="24"/>
        </w:rPr>
        <w:t xml:space="preserve"> (</w:t>
      </w:r>
      <w:proofErr w:type="spellStart"/>
      <w:r>
        <w:rPr>
          <w:rFonts w:ascii="Times New Roman" w:hAnsi="Times New Roman"/>
          <w:sz w:val="24"/>
          <w:szCs w:val="24"/>
        </w:rPr>
        <w:t>MycoApply</w:t>
      </w:r>
      <w:proofErr w:type="spellEnd"/>
      <w:r>
        <w:rPr>
          <w:rFonts w:ascii="Times New Roman" w:hAnsi="Times New Roman"/>
          <w:sz w:val="24"/>
          <w:szCs w:val="24"/>
        </w:rPr>
        <w:t xml:space="preserve"> ENDO) and rock amendments if needed (rock phosphate, greensand). The amendment was applied carefully and uniformly to the plot areas. The 2011 plot field area had high weed pressure (bindweed) that was labor intensive to keep weed free but had no other problems as far as field site. The plot was analyzed for nutrient levels and the soil report is in Table 1. Year 1 plot is ‘lower field’; year 2 is “middle field” on report. The pH was 7.7-7.9 and consisted of </w:t>
      </w:r>
      <w:proofErr w:type="gramStart"/>
      <w:r>
        <w:rPr>
          <w:rFonts w:ascii="Times New Roman" w:hAnsi="Times New Roman"/>
          <w:sz w:val="24"/>
          <w:szCs w:val="24"/>
        </w:rPr>
        <w:t>clay to clay</w:t>
      </w:r>
      <w:proofErr w:type="gramEnd"/>
      <w:r>
        <w:rPr>
          <w:rFonts w:ascii="Times New Roman" w:hAnsi="Times New Roman"/>
          <w:sz w:val="24"/>
          <w:szCs w:val="24"/>
        </w:rPr>
        <w:t xml:space="preserve"> loam or sandy loam.   </w:t>
      </w:r>
      <w:proofErr w:type="gramStart"/>
      <w:r>
        <w:rPr>
          <w:rFonts w:ascii="Times New Roman" w:hAnsi="Times New Roman"/>
          <w:sz w:val="24"/>
          <w:szCs w:val="24"/>
        </w:rPr>
        <w:t>Seedling for the transplant plots (TP) were</w:t>
      </w:r>
      <w:proofErr w:type="gramEnd"/>
      <w:r>
        <w:rPr>
          <w:rFonts w:ascii="Times New Roman" w:hAnsi="Times New Roman"/>
          <w:sz w:val="24"/>
          <w:szCs w:val="24"/>
        </w:rPr>
        <w:t xml:space="preserve"> grown in the greenhouse as per attached report ‘seedling germination trials’. The direct seed (DR) plots for all participants including the split-split plot studies were sowed between May 15 and June 1 and depended on the ground temperature (above 48°F at 8 am). All direct seeded plots were sowed on the same day. </w:t>
      </w: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Table 1: Soil test split-split plot Sandoval field area</w:t>
      </w:r>
    </w:p>
    <w:p w:rsidR="0077234E" w:rsidRDefault="0077234E" w:rsidP="0077234E">
      <w:pPr>
        <w:rPr>
          <w:rFonts w:ascii="Times New Roman" w:hAnsi="Times New Roman"/>
          <w:sz w:val="24"/>
          <w:szCs w:val="24"/>
        </w:rPr>
      </w:pPr>
      <w:r w:rsidRPr="00883DAA">
        <w:rPr>
          <w:noProof/>
          <w:szCs w:val="24"/>
        </w:rPr>
        <w:drawing>
          <wp:inline distT="0" distB="0" distL="0" distR="0" wp14:anchorId="3941DBF7" wp14:editId="2EA063BB">
            <wp:extent cx="6429193" cy="121432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448609" cy="1217990"/>
                    </a:xfrm>
                    <a:prstGeom prst="rect">
                      <a:avLst/>
                    </a:prstGeom>
                    <a:noFill/>
                    <a:ln w="9525">
                      <a:noFill/>
                      <a:miter lim="800000"/>
                      <a:headEnd/>
                      <a:tailEnd/>
                    </a:ln>
                  </pic:spPr>
                </pic:pic>
              </a:graphicData>
            </a:graphic>
          </wp:inline>
        </w:drawing>
      </w:r>
    </w:p>
    <w:p w:rsidR="0077234E" w:rsidRDefault="0077234E" w:rsidP="0077234E">
      <w:pPr>
        <w:rPr>
          <w:rFonts w:ascii="Times New Roman" w:hAnsi="Times New Roman"/>
          <w:sz w:val="24"/>
          <w:szCs w:val="24"/>
        </w:rPr>
      </w:pPr>
    </w:p>
    <w:p w:rsidR="0077234E" w:rsidRPr="00673889" w:rsidRDefault="0077234E" w:rsidP="0077234E">
      <w:pPr>
        <w:rPr>
          <w:rFonts w:ascii="Times New Roman" w:hAnsi="Times New Roman"/>
          <w:sz w:val="24"/>
          <w:szCs w:val="24"/>
        </w:rPr>
      </w:pPr>
      <w:r w:rsidRPr="00673889">
        <w:rPr>
          <w:rFonts w:ascii="Times New Roman" w:hAnsi="Times New Roman"/>
          <w:sz w:val="24"/>
          <w:szCs w:val="24"/>
        </w:rPr>
        <w:t>Schemati</w:t>
      </w:r>
      <w:r>
        <w:rPr>
          <w:rFonts w:ascii="Times New Roman" w:hAnsi="Times New Roman"/>
          <w:sz w:val="24"/>
          <w:szCs w:val="24"/>
        </w:rPr>
        <w:t>c 2</w:t>
      </w:r>
      <w:r w:rsidRPr="00673889">
        <w:rPr>
          <w:rFonts w:ascii="Times New Roman" w:hAnsi="Times New Roman"/>
          <w:sz w:val="24"/>
          <w:szCs w:val="24"/>
        </w:rPr>
        <w:t>: Field setup split-split p</w:t>
      </w:r>
      <w:r>
        <w:rPr>
          <w:rFonts w:ascii="Times New Roman" w:hAnsi="Times New Roman"/>
          <w:sz w:val="24"/>
          <w:szCs w:val="24"/>
        </w:rPr>
        <w:t>lot randomized within control or</w:t>
      </w:r>
      <w:r w:rsidRPr="00673889">
        <w:rPr>
          <w:rFonts w:ascii="Times New Roman" w:hAnsi="Times New Roman"/>
          <w:sz w:val="24"/>
          <w:szCs w:val="24"/>
        </w:rPr>
        <w:t xml:space="preserve"> fertility treatment</w:t>
      </w:r>
      <w:r>
        <w:rPr>
          <w:rFonts w:ascii="Times New Roman" w:hAnsi="Times New Roman"/>
          <w:sz w:val="24"/>
          <w:szCs w:val="24"/>
        </w:rPr>
        <w:t xml:space="preserve">. Fertility and control plots placement in the designated area of the field were randomly selected. </w:t>
      </w:r>
    </w:p>
    <w:tbl>
      <w:tblPr>
        <w:tblStyle w:val="TableGrid"/>
        <w:tblW w:w="0" w:type="auto"/>
        <w:jc w:val="center"/>
        <w:tblLook w:val="04A0" w:firstRow="1" w:lastRow="0" w:firstColumn="1" w:lastColumn="0" w:noHBand="0" w:noVBand="1"/>
      </w:tblPr>
      <w:tblGrid>
        <w:gridCol w:w="3258"/>
        <w:gridCol w:w="1980"/>
        <w:gridCol w:w="3330"/>
      </w:tblGrid>
      <w:tr w:rsidR="0077234E" w:rsidRPr="00673889" w:rsidTr="005A7502">
        <w:trPr>
          <w:trHeight w:val="1380"/>
          <w:jc w:val="center"/>
        </w:trPr>
        <w:tc>
          <w:tcPr>
            <w:tcW w:w="3258" w:type="dxa"/>
          </w:tcPr>
          <w:p w:rsidR="0077234E" w:rsidRPr="00673889" w:rsidRDefault="0077234E" w:rsidP="005A7502">
            <w:pPr>
              <w:rPr>
                <w:rFonts w:ascii="Times New Roman" w:hAnsi="Times New Roman"/>
                <w:sz w:val="24"/>
                <w:szCs w:val="24"/>
              </w:rPr>
            </w:pPr>
          </w:p>
          <w:p w:rsidR="0077234E" w:rsidRPr="00673889" w:rsidRDefault="0077234E" w:rsidP="005A7502">
            <w:pPr>
              <w:rPr>
                <w:rFonts w:ascii="Times New Roman" w:hAnsi="Times New Roman"/>
                <w:sz w:val="24"/>
                <w:szCs w:val="24"/>
              </w:rPr>
            </w:pP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 xml:space="preserve">CONTROL 12 PLOTS </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 xml:space="preserve">ANAHEIM-6 PLOTS </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DIRECT SEED</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TRANSPLANT</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LANDRACE-6 PLOTS</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DIRECT SEED</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TRANSPLANT</w:t>
            </w:r>
          </w:p>
          <w:p w:rsidR="0077234E" w:rsidRPr="00673889" w:rsidRDefault="0077234E" w:rsidP="005A7502">
            <w:pPr>
              <w:rPr>
                <w:rFonts w:ascii="Times New Roman" w:hAnsi="Times New Roman"/>
                <w:sz w:val="24"/>
                <w:szCs w:val="24"/>
              </w:rPr>
            </w:pPr>
          </w:p>
        </w:tc>
        <w:tc>
          <w:tcPr>
            <w:tcW w:w="1980" w:type="dxa"/>
          </w:tcPr>
          <w:p w:rsidR="0077234E" w:rsidRPr="00673889" w:rsidRDefault="0077234E" w:rsidP="005A7502">
            <w:pPr>
              <w:rPr>
                <w:rFonts w:ascii="Times New Roman" w:hAnsi="Times New Roman"/>
                <w:sz w:val="24"/>
                <w:szCs w:val="24"/>
              </w:rPr>
            </w:pPr>
            <w:r w:rsidRPr="00673889">
              <w:rPr>
                <w:rFonts w:ascii="Times New Roman" w:hAnsi="Times New Roman"/>
                <w:sz w:val="24"/>
                <w:szCs w:val="24"/>
              </w:rPr>
              <w:t>BUFFER AREA</w:t>
            </w:r>
          </w:p>
        </w:tc>
        <w:tc>
          <w:tcPr>
            <w:tcW w:w="3330" w:type="dxa"/>
          </w:tcPr>
          <w:p w:rsidR="0077234E" w:rsidRPr="00673889" w:rsidRDefault="0077234E" w:rsidP="005A7502">
            <w:pPr>
              <w:rPr>
                <w:rFonts w:ascii="Times New Roman" w:hAnsi="Times New Roman"/>
                <w:sz w:val="24"/>
                <w:szCs w:val="24"/>
              </w:rPr>
            </w:pPr>
          </w:p>
          <w:p w:rsidR="0077234E" w:rsidRPr="00673889" w:rsidRDefault="0077234E" w:rsidP="005A7502">
            <w:pPr>
              <w:rPr>
                <w:rFonts w:ascii="Times New Roman" w:hAnsi="Times New Roman"/>
                <w:sz w:val="24"/>
                <w:szCs w:val="24"/>
              </w:rPr>
            </w:pP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FERTILITY TREATMENT</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 xml:space="preserve">ANAHEIM-6 PLOTS </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DIRECT SEED</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TRANSPLANT</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LANDRACE-6 PLOTS</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DIRECT SEED</w:t>
            </w:r>
          </w:p>
          <w:p w:rsidR="0077234E" w:rsidRPr="00673889" w:rsidRDefault="0077234E" w:rsidP="005A7502">
            <w:pPr>
              <w:rPr>
                <w:rFonts w:ascii="Times New Roman" w:hAnsi="Times New Roman"/>
                <w:sz w:val="24"/>
                <w:szCs w:val="24"/>
              </w:rPr>
            </w:pPr>
            <w:r w:rsidRPr="00673889">
              <w:rPr>
                <w:rFonts w:ascii="Times New Roman" w:hAnsi="Times New Roman"/>
                <w:sz w:val="24"/>
                <w:szCs w:val="24"/>
              </w:rPr>
              <w:t>3 TRANSPLANT</w:t>
            </w:r>
          </w:p>
        </w:tc>
      </w:tr>
    </w:tbl>
    <w:p w:rsidR="0077234E" w:rsidRDefault="0077234E" w:rsidP="0077234E">
      <w:pPr>
        <w:jc w:val="center"/>
        <w:rPr>
          <w:rFonts w:ascii="Times New Roman" w:hAnsi="Times New Roman"/>
          <w:sz w:val="24"/>
          <w:szCs w:val="24"/>
        </w:rPr>
      </w:pPr>
    </w:p>
    <w:p w:rsidR="0077234E" w:rsidRDefault="0077234E" w:rsidP="0077234E">
      <w:pPr>
        <w:jc w:val="center"/>
        <w:rPr>
          <w:rFonts w:ascii="Times New Roman" w:hAnsi="Times New Roman"/>
          <w:sz w:val="24"/>
          <w:szCs w:val="24"/>
        </w:rPr>
      </w:pPr>
      <w:r>
        <w:rPr>
          <w:rFonts w:ascii="Times New Roman" w:hAnsi="Times New Roman"/>
          <w:sz w:val="24"/>
          <w:szCs w:val="24"/>
        </w:rPr>
        <w:t>Picture 7: WSARE split-split plot 2011 Sandoval field 7/13/11(47 days) sow date 5/26/11</w:t>
      </w:r>
      <w:r>
        <w:rPr>
          <w:rFonts w:ascii="Times New Roman" w:hAnsi="Times New Roman"/>
          <w:noProof/>
          <w:sz w:val="24"/>
          <w:szCs w:val="24"/>
        </w:rPr>
        <w:drawing>
          <wp:inline distT="0" distB="0" distL="0" distR="0" wp14:anchorId="5A1EBDF8" wp14:editId="686AC668">
            <wp:extent cx="2441751" cy="1831313"/>
            <wp:effectExtent l="19050" t="0" r="0" b="0"/>
            <wp:docPr id="2" name="Picture 1" descr="wsare split plo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re split plot 2011.jpg"/>
                    <pic:cNvPicPr/>
                  </pic:nvPicPr>
                  <pic:blipFill>
                    <a:blip r:embed="rId12" cstate="print"/>
                    <a:stretch>
                      <a:fillRect/>
                    </a:stretch>
                  </pic:blipFill>
                  <pic:spPr>
                    <a:xfrm>
                      <a:off x="0" y="0"/>
                      <a:ext cx="2447729" cy="1835796"/>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 xml:space="preserve">Picture 8: Split- split plot 7/13/11 47 days </w:t>
      </w:r>
    </w:p>
    <w:p w:rsidR="0077234E" w:rsidRDefault="0077234E" w:rsidP="0077234E">
      <w:pPr>
        <w:jc w:val="center"/>
        <w:rPr>
          <w:rFonts w:ascii="Times New Roman" w:hAnsi="Times New Roman"/>
          <w:sz w:val="24"/>
          <w:szCs w:val="24"/>
        </w:rPr>
      </w:pPr>
      <w:r w:rsidRPr="00EF4921">
        <w:rPr>
          <w:rFonts w:ascii="Times New Roman" w:hAnsi="Times New Roman"/>
          <w:noProof/>
          <w:sz w:val="24"/>
          <w:szCs w:val="24"/>
        </w:rPr>
        <w:drawing>
          <wp:inline distT="0" distB="0" distL="0" distR="0" wp14:anchorId="634A7286" wp14:editId="3A186A5A">
            <wp:extent cx="2210938" cy="2947917"/>
            <wp:effectExtent l="19050" t="0" r="0" b="0"/>
            <wp:docPr id="27" name="Picture 2" descr="WSARE 2011 direct seed 47 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RE 2011 direct seed 47 days.jpg"/>
                    <pic:cNvPicPr/>
                  </pic:nvPicPr>
                  <pic:blipFill>
                    <a:blip r:embed="rId13" cstate="print"/>
                    <a:stretch>
                      <a:fillRect/>
                    </a:stretch>
                  </pic:blipFill>
                  <pic:spPr>
                    <a:xfrm>
                      <a:off x="0" y="0"/>
                      <a:ext cx="2212074" cy="2949431"/>
                    </a:xfrm>
                    <a:prstGeom prst="rect">
                      <a:avLst/>
                    </a:prstGeom>
                  </pic:spPr>
                </pic:pic>
              </a:graphicData>
            </a:graphic>
          </wp:inline>
        </w:drawing>
      </w:r>
    </w:p>
    <w:p w:rsidR="0077234E" w:rsidRDefault="0077234E" w:rsidP="0077234E">
      <w:pPr>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t>Picture 9: Split-split plot 2011 Sandoval field control versus fertility treatment 7/15/11</w:t>
      </w:r>
    </w:p>
    <w:p w:rsidR="0077234E" w:rsidRDefault="0077234E" w:rsidP="0077234E">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3700145</wp:posOffset>
                </wp:positionH>
                <wp:positionV relativeFrom="paragraph">
                  <wp:posOffset>1898650</wp:posOffset>
                </wp:positionV>
                <wp:extent cx="1200785" cy="285750"/>
                <wp:effectExtent l="0" t="0" r="18415" b="19050"/>
                <wp:wrapNone/>
                <wp:docPr id="2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85750"/>
                        </a:xfrm>
                        <a:prstGeom prst="rect">
                          <a:avLst/>
                        </a:prstGeom>
                        <a:solidFill>
                          <a:srgbClr val="FFFFFF"/>
                        </a:solidFill>
                        <a:ln w="9525">
                          <a:solidFill>
                            <a:srgbClr val="000000"/>
                          </a:solidFill>
                          <a:miter lim="800000"/>
                          <a:headEnd/>
                          <a:tailEnd/>
                        </a:ln>
                      </wps:spPr>
                      <wps:txbx>
                        <w:txbxContent>
                          <w:p w:rsidR="0077234E" w:rsidRPr="00181586" w:rsidRDefault="0077234E" w:rsidP="0077234E">
                            <w:pPr>
                              <w:rPr>
                                <w:sz w:val="20"/>
                                <w:szCs w:val="20"/>
                              </w:rPr>
                            </w:pPr>
                            <w:r w:rsidRPr="00181586">
                              <w:rPr>
                                <w:sz w:val="20"/>
                                <w:szCs w:val="20"/>
                              </w:rPr>
                              <w:t>Fertility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291.35pt;margin-top:149.5pt;width:94.5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">
                <v:textbox>
                  <w:txbxContent>
                    <w:p w:rsidR="0077234E" w:rsidRPr="00181586" w:rsidRDefault="0077234E" w:rsidP="0077234E">
                      <w:pPr>
                        <w:rPr>
                          <w:sz w:val="20"/>
                          <w:szCs w:val="20"/>
                        </w:rPr>
                      </w:pPr>
                      <w:r w:rsidRPr="00181586">
                        <w:rPr>
                          <w:sz w:val="20"/>
                          <w:szCs w:val="20"/>
                        </w:rPr>
                        <w:t>Fertility treatment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1557655</wp:posOffset>
                </wp:positionH>
                <wp:positionV relativeFrom="paragraph">
                  <wp:posOffset>1898650</wp:posOffset>
                </wp:positionV>
                <wp:extent cx="614680" cy="285750"/>
                <wp:effectExtent l="0" t="0" r="20320" b="19050"/>
                <wp:wrapNone/>
                <wp:docPr id="2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85750"/>
                        </a:xfrm>
                        <a:prstGeom prst="rect">
                          <a:avLst/>
                        </a:prstGeom>
                        <a:solidFill>
                          <a:srgbClr val="FFFFFF"/>
                        </a:solidFill>
                        <a:ln w="9525">
                          <a:solidFill>
                            <a:srgbClr val="000000"/>
                          </a:solidFill>
                          <a:miter lim="800000"/>
                          <a:headEnd/>
                          <a:tailEnd/>
                        </a:ln>
                      </wps:spPr>
                      <wps:txbx>
                        <w:txbxContent>
                          <w:p w:rsidR="0077234E" w:rsidRPr="00181586" w:rsidRDefault="0077234E" w:rsidP="0077234E">
                            <w:pPr>
                              <w:rPr>
                                <w:sz w:val="18"/>
                                <w:szCs w:val="18"/>
                              </w:rPr>
                            </w:pPr>
                            <w:r w:rsidRPr="00181586">
                              <w:rPr>
                                <w:sz w:val="18"/>
                                <w:szCs w:val="18"/>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22.65pt;margin-top:149.5pt;width:48.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">
                <v:textbox>
                  <w:txbxContent>
                    <w:p w:rsidR="0077234E" w:rsidRPr="00181586" w:rsidRDefault="0077234E" w:rsidP="0077234E">
                      <w:pPr>
                        <w:rPr>
                          <w:sz w:val="18"/>
                          <w:szCs w:val="18"/>
                        </w:rPr>
                      </w:pPr>
                      <w:r w:rsidRPr="00181586">
                        <w:rPr>
                          <w:sz w:val="18"/>
                          <w:szCs w:val="18"/>
                        </w:rPr>
                        <w:t>Control</w:t>
                      </w:r>
                    </w:p>
                  </w:txbxContent>
                </v:textbox>
              </v:shape>
            </w:pict>
          </mc:Fallback>
        </mc:AlternateContent>
      </w:r>
      <w:r>
        <w:rPr>
          <w:rFonts w:ascii="Times New Roman" w:hAnsi="Times New Roman"/>
          <w:noProof/>
          <w:sz w:val="24"/>
          <w:szCs w:val="24"/>
        </w:rPr>
        <w:drawing>
          <wp:inline distT="0" distB="0" distL="0" distR="0" wp14:anchorId="55B4D935" wp14:editId="15FDB048">
            <wp:extent cx="4271059" cy="2149219"/>
            <wp:effectExtent l="19050" t="0" r="0" b="0"/>
            <wp:docPr id="10" name="Picture 9" descr="wsare 2011 whole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re 2011 whole plot.jpg"/>
                    <pic:cNvPicPr/>
                  </pic:nvPicPr>
                  <pic:blipFill>
                    <a:blip r:embed="rId14" cstate="print"/>
                    <a:stretch>
                      <a:fillRect/>
                    </a:stretch>
                  </pic:blipFill>
                  <pic:spPr>
                    <a:xfrm>
                      <a:off x="0" y="0"/>
                      <a:ext cx="4271607" cy="2149495"/>
                    </a:xfrm>
                    <a:prstGeom prst="rect">
                      <a:avLst/>
                    </a:prstGeom>
                  </pic:spPr>
                </pic:pic>
              </a:graphicData>
            </a:graphic>
          </wp:inline>
        </w:drawing>
      </w:r>
    </w:p>
    <w:p w:rsidR="0077234E" w:rsidRDefault="0077234E" w:rsidP="0077234E">
      <w:pPr>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Picture 10: Split-split plot 2011 Sandoval field control versus fertility treatment 8/15/11 (approximately 80 days)</w:t>
      </w:r>
    </w:p>
    <w:p w:rsidR="0077234E" w:rsidRDefault="0077234E" w:rsidP="0077234E">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3495675</wp:posOffset>
                </wp:positionH>
                <wp:positionV relativeFrom="paragraph">
                  <wp:posOffset>1887855</wp:posOffset>
                </wp:positionV>
                <wp:extent cx="1296035" cy="278130"/>
                <wp:effectExtent l="0" t="0" r="24765" b="26670"/>
                <wp:wrapNone/>
                <wp:docPr id="2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78130"/>
                        </a:xfrm>
                        <a:prstGeom prst="rect">
                          <a:avLst/>
                        </a:prstGeom>
                        <a:solidFill>
                          <a:srgbClr val="FFFFFF"/>
                        </a:solidFill>
                        <a:ln w="9525">
                          <a:solidFill>
                            <a:srgbClr val="000000"/>
                          </a:solidFill>
                          <a:miter lim="800000"/>
                          <a:headEnd/>
                          <a:tailEnd/>
                        </a:ln>
                      </wps:spPr>
                      <wps:txbx>
                        <w:txbxContent>
                          <w:p w:rsidR="0077234E" w:rsidRPr="001E5633" w:rsidRDefault="0077234E" w:rsidP="0077234E">
                            <w:pPr>
                              <w:rPr>
                                <w:sz w:val="20"/>
                                <w:szCs w:val="20"/>
                              </w:rPr>
                            </w:pPr>
                            <w:r>
                              <w:rPr>
                                <w:sz w:val="20"/>
                                <w:szCs w:val="20"/>
                              </w:rPr>
                              <w:t>Fertility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75.25pt;margin-top:148.65pt;width:102.0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">
                <v:textbox>
                  <w:txbxContent>
                    <w:p w:rsidR="0077234E" w:rsidRPr="001E5633" w:rsidRDefault="0077234E" w:rsidP="0077234E">
                      <w:pPr>
                        <w:rPr>
                          <w:sz w:val="20"/>
                          <w:szCs w:val="20"/>
                        </w:rPr>
                      </w:pPr>
                      <w:r>
                        <w:rPr>
                          <w:sz w:val="20"/>
                          <w:szCs w:val="20"/>
                        </w:rPr>
                        <w:t>Fertility treatment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1367790</wp:posOffset>
                </wp:positionH>
                <wp:positionV relativeFrom="paragraph">
                  <wp:posOffset>1887855</wp:posOffset>
                </wp:positionV>
                <wp:extent cx="680720" cy="278130"/>
                <wp:effectExtent l="0" t="0" r="30480" b="26670"/>
                <wp:wrapNone/>
                <wp:docPr id="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78130"/>
                        </a:xfrm>
                        <a:prstGeom prst="rect">
                          <a:avLst/>
                        </a:prstGeom>
                        <a:solidFill>
                          <a:srgbClr val="FFFFFF"/>
                        </a:solidFill>
                        <a:ln w="9525">
                          <a:solidFill>
                            <a:srgbClr val="000000"/>
                          </a:solidFill>
                          <a:miter lim="800000"/>
                          <a:headEnd/>
                          <a:tailEnd/>
                        </a:ln>
                      </wps:spPr>
                      <wps:txbx>
                        <w:txbxContent>
                          <w:p w:rsidR="0077234E" w:rsidRPr="001E5633" w:rsidRDefault="0077234E" w:rsidP="0077234E">
                            <w:pPr>
                              <w:rPr>
                                <w:sz w:val="20"/>
                                <w:szCs w:val="20"/>
                              </w:rPr>
                            </w:pPr>
                            <w:r>
                              <w:rPr>
                                <w:sz w:val="20"/>
                                <w:szCs w:val="20"/>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07.7pt;margin-top:148.65pt;width:53.6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">
                <v:textbox>
                  <w:txbxContent>
                    <w:p w:rsidR="0077234E" w:rsidRPr="001E5633" w:rsidRDefault="0077234E" w:rsidP="0077234E">
                      <w:pPr>
                        <w:rPr>
                          <w:sz w:val="20"/>
                          <w:szCs w:val="20"/>
                        </w:rPr>
                      </w:pPr>
                      <w:r>
                        <w:rPr>
                          <w:sz w:val="20"/>
                          <w:szCs w:val="20"/>
                        </w:rPr>
                        <w:t>Control</w:t>
                      </w:r>
                    </w:p>
                  </w:txbxContent>
                </v:textbox>
              </v:shape>
            </w:pict>
          </mc:Fallback>
        </mc:AlternateContent>
      </w:r>
      <w:r>
        <w:rPr>
          <w:rFonts w:ascii="Times New Roman" w:hAnsi="Times New Roman"/>
          <w:noProof/>
          <w:sz w:val="24"/>
          <w:szCs w:val="24"/>
        </w:rPr>
        <w:drawing>
          <wp:inline distT="0" distB="0" distL="0" distR="0" wp14:anchorId="40606E75" wp14:editId="4E7A501A">
            <wp:extent cx="3791909" cy="2055571"/>
            <wp:effectExtent l="19050" t="0" r="0" b="0"/>
            <wp:docPr id="11" name="Picture 10" descr="wsare fertility treatment versus control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re fertility treatment versus control 2011.jpg"/>
                    <pic:cNvPicPr/>
                  </pic:nvPicPr>
                  <pic:blipFill>
                    <a:blip r:embed="rId15" cstate="print"/>
                    <a:stretch>
                      <a:fillRect/>
                    </a:stretch>
                  </pic:blipFill>
                  <pic:spPr>
                    <a:xfrm>
                      <a:off x="0" y="0"/>
                      <a:ext cx="3798473" cy="2059130"/>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 xml:space="preserve">The pepper plot in 2012 had less weed pressure since ryegrass and clover cover crop (20:80) were planted the year before. The field area in 2012 also had better drainage and soil was not as compacted as in 2011 clay loam area. </w:t>
      </w:r>
    </w:p>
    <w:p w:rsidR="0077234E" w:rsidRDefault="0077234E" w:rsidP="0077234E">
      <w:pPr>
        <w:rPr>
          <w:rFonts w:ascii="Times New Roman" w:hAnsi="Times New Roman"/>
          <w:sz w:val="24"/>
          <w:szCs w:val="24"/>
        </w:rPr>
      </w:pPr>
      <w:r>
        <w:rPr>
          <w:rFonts w:ascii="Times New Roman" w:hAnsi="Times New Roman"/>
          <w:sz w:val="24"/>
          <w:szCs w:val="24"/>
        </w:rPr>
        <w:t>Picture 11: Split-split plot 2012 Sandoval field June 2012 (middle field area for soil test)</w:t>
      </w:r>
    </w:p>
    <w:p w:rsidR="0077234E" w:rsidRDefault="0077234E" w:rsidP="0077234E">
      <w:pPr>
        <w:jc w:val="center"/>
        <w:rPr>
          <w:rFonts w:ascii="Times New Roman" w:hAnsi="Times New Roman"/>
          <w:sz w:val="24"/>
          <w:szCs w:val="24"/>
        </w:rPr>
      </w:pPr>
      <w:r>
        <w:rPr>
          <w:rFonts w:ascii="Times New Roman" w:hAnsi="Times New Roman"/>
          <w:noProof/>
          <w:sz w:val="24"/>
          <w:szCs w:val="24"/>
        </w:rPr>
        <w:drawing>
          <wp:inline distT="0" distB="0" distL="0" distR="0" wp14:anchorId="455FC7DE" wp14:editId="06836200">
            <wp:extent cx="3251200" cy="2438400"/>
            <wp:effectExtent l="19050" t="0" r="6350" b="0"/>
            <wp:docPr id="13" name="Picture 12" descr="wsare 2012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re 2012 plot.jpg"/>
                    <pic:cNvPicPr/>
                  </pic:nvPicPr>
                  <pic:blipFill>
                    <a:blip r:embed="rId16"/>
                    <a:stretch>
                      <a:fillRect/>
                    </a:stretch>
                  </pic:blipFill>
                  <pic:spPr>
                    <a:xfrm>
                      <a:off x="0" y="0"/>
                      <a:ext cx="3251200" cy="2438400"/>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 xml:space="preserve">The results for the Capsicum analysis are shown in chart 1. The standard deviation between the three replicates for each sample was high and may be the result of the analysis method (GC-MS extraction) or dilution issue (10X). The Capsicum results for the landrace peppers in the control plots indicate that the levels increase for the transplants versus the direct-seeded which may indicate a stress response that is higher in the transplants then the direct seeded plots. The fertility treatment results indicate that the </w:t>
      </w:r>
      <w:proofErr w:type="gramStart"/>
      <w:r>
        <w:rPr>
          <w:rFonts w:ascii="Times New Roman" w:hAnsi="Times New Roman"/>
          <w:sz w:val="24"/>
          <w:szCs w:val="24"/>
        </w:rPr>
        <w:t>concentration of Capsicum for direct seeded versus the transplants are</w:t>
      </w:r>
      <w:proofErr w:type="gramEnd"/>
      <w:r>
        <w:rPr>
          <w:rFonts w:ascii="Times New Roman" w:hAnsi="Times New Roman"/>
          <w:sz w:val="24"/>
          <w:szCs w:val="24"/>
        </w:rPr>
        <w:t xml:space="preserve"> very similar and the concentration of Capsicum may be lower because the plants for the fertility treatment plots (</w:t>
      </w:r>
      <w:proofErr w:type="spellStart"/>
      <w:r>
        <w:rPr>
          <w:rFonts w:ascii="Times New Roman" w:hAnsi="Times New Roman"/>
          <w:sz w:val="24"/>
          <w:szCs w:val="24"/>
        </w:rPr>
        <w:t>mycorhizzae</w:t>
      </w:r>
      <w:proofErr w:type="spellEnd"/>
      <w:r>
        <w:rPr>
          <w:rFonts w:ascii="Times New Roman" w:hAnsi="Times New Roman"/>
          <w:sz w:val="24"/>
          <w:szCs w:val="24"/>
        </w:rPr>
        <w:t xml:space="preserve"> treated) had less overall plant stress than the control plots. This finding was surprising and would be an area that would require further study and comparison to 2012 data results once submitted and analyzed. Picture 5 also indicated a higher survival rate of the fertility plots versus the control plots for both the direct seeded and transplant plot areas.  Plants were also in general healthier and had better color in the fertility treatment plots. The cooperator plot areas are shown in Pictures 12-15. In general the cooperators did not use any fertilizers in the field areas for the landraces with one exception of soaking the seed in well-aged compost for 24-48 hours (Herrera and Campbell) then planting the seed in a small area of the plot within their field area. The seedlings that were soaked in compost tea were overall greener and larger than the seedlings that did not have a pre-planting compost tea soak. No other fertilization was performed in these plots. The </w:t>
      </w:r>
      <w:proofErr w:type="gramStart"/>
      <w:r>
        <w:rPr>
          <w:rFonts w:ascii="Times New Roman" w:hAnsi="Times New Roman"/>
          <w:sz w:val="24"/>
          <w:szCs w:val="24"/>
        </w:rPr>
        <w:t>pH of the soil for the cooperator plots were</w:t>
      </w:r>
      <w:proofErr w:type="gramEnd"/>
      <w:r>
        <w:rPr>
          <w:rFonts w:ascii="Times New Roman" w:hAnsi="Times New Roman"/>
          <w:sz w:val="24"/>
          <w:szCs w:val="24"/>
        </w:rPr>
        <w:t xml:space="preserve"> high pH (7.7-7.8) and had very little NPK present. The difference in plant vigor with the manure tea treatment may indicate that a symbiotic relationship of the pepper plants </w:t>
      </w:r>
      <w:proofErr w:type="gramStart"/>
      <w:r>
        <w:rPr>
          <w:rFonts w:ascii="Times New Roman" w:hAnsi="Times New Roman"/>
          <w:sz w:val="24"/>
          <w:szCs w:val="24"/>
        </w:rPr>
        <w:t>with a fungi</w:t>
      </w:r>
      <w:proofErr w:type="gramEnd"/>
      <w:r>
        <w:rPr>
          <w:rFonts w:ascii="Times New Roman" w:hAnsi="Times New Roman"/>
          <w:sz w:val="24"/>
          <w:szCs w:val="24"/>
        </w:rPr>
        <w:t xml:space="preserve"> present in the compost that may have enhanced the uptake of nutrients. Further study needs to be preformed to indicate possible mutualism or symbiosis of the pepper plant and fungi present in the compost.</w:t>
      </w:r>
    </w:p>
    <w:p w:rsidR="0077234E" w:rsidRDefault="0077234E" w:rsidP="0077234E">
      <w:pPr>
        <w:rPr>
          <w:rFonts w:ascii="Times New Roman" w:hAnsi="Times New Roman"/>
          <w:sz w:val="24"/>
          <w:szCs w:val="24"/>
        </w:rPr>
      </w:pPr>
      <w:r>
        <w:rPr>
          <w:rFonts w:ascii="Times New Roman" w:hAnsi="Times New Roman"/>
          <w:sz w:val="24"/>
          <w:szCs w:val="24"/>
        </w:rPr>
        <w:t>Height measurements were taken in the plots when plants were at full maturity (September 2011-2012). The heights and number of plants present in each plot type (all three replicates combined) are shown in Table 1 and 2. The plant count data for 2011 for the fertility plots versus the control indicate that the fertility treatment (</w:t>
      </w:r>
      <w:proofErr w:type="spellStart"/>
      <w:r>
        <w:rPr>
          <w:rFonts w:ascii="Times New Roman" w:hAnsi="Times New Roman"/>
          <w:sz w:val="24"/>
          <w:szCs w:val="24"/>
        </w:rPr>
        <w:t>mycorrhizae</w:t>
      </w:r>
      <w:proofErr w:type="spellEnd"/>
      <w:r>
        <w:rPr>
          <w:rFonts w:ascii="Times New Roman" w:hAnsi="Times New Roman"/>
          <w:sz w:val="24"/>
          <w:szCs w:val="24"/>
        </w:rPr>
        <w:t xml:space="preserve"> application) increased survival of the seedlings. The data for 2012 for the plots were not as different and more plants survived in the control plot than in 2011.The heights for both the landrace and Anaheim plots were higher for the direct seeded plots in 2011. In 2012 the Anaheim plots were very similar in heights and landrace peppers heights were higher for the direct seeded plots only. The wilt present in both years was minimal (less than 2%). </w:t>
      </w:r>
    </w:p>
    <w:p w:rsidR="0077234E" w:rsidRDefault="0077234E" w:rsidP="0077234E">
      <w:pPr>
        <w:rPr>
          <w:rFonts w:ascii="Times New Roman" w:hAnsi="Times New Roman"/>
          <w:sz w:val="24"/>
          <w:szCs w:val="24"/>
        </w:rPr>
      </w:pPr>
      <w:r>
        <w:rPr>
          <w:rFonts w:ascii="Times New Roman" w:hAnsi="Times New Roman"/>
          <w:sz w:val="24"/>
          <w:szCs w:val="24"/>
        </w:rPr>
        <w:t>Yield in split-split plots</w:t>
      </w:r>
    </w:p>
    <w:p w:rsidR="0077234E" w:rsidRDefault="0077234E" w:rsidP="0077234E">
      <w:pPr>
        <w:rPr>
          <w:rFonts w:ascii="Times New Roman" w:hAnsi="Times New Roman"/>
          <w:sz w:val="24"/>
          <w:szCs w:val="24"/>
        </w:rPr>
      </w:pPr>
      <w:r>
        <w:rPr>
          <w:rFonts w:ascii="Times New Roman" w:hAnsi="Times New Roman"/>
          <w:sz w:val="24"/>
          <w:szCs w:val="24"/>
        </w:rPr>
        <w:t xml:space="preserve">The yield was measured in the split-split in 2011 and 2012. The data is shown in table 3 and Chart 2. The cooperator data will be submitted when the survey is given. The yield for the Anaheim plot (fertility) had the highest yield and weight by plant at near two pounds per plant versus the untreated control with approximately one pound per plant. The landrace plots also responded to the treatment </w:t>
      </w:r>
      <w:proofErr w:type="spellStart"/>
      <w:r>
        <w:rPr>
          <w:rFonts w:ascii="Times New Roman" w:hAnsi="Times New Roman"/>
          <w:sz w:val="24"/>
          <w:szCs w:val="24"/>
        </w:rPr>
        <w:t>mycorrhizae</w:t>
      </w:r>
      <w:proofErr w:type="spellEnd"/>
      <w:r>
        <w:rPr>
          <w:rFonts w:ascii="Times New Roman" w:hAnsi="Times New Roman"/>
          <w:sz w:val="24"/>
          <w:szCs w:val="24"/>
        </w:rPr>
        <w:t xml:space="preserve"> and had slightly higher yields than the control plot. The direct seeded landrace plots control versus fertility treatment yield had similar values regardless of the fertility treatment. The capsicum levels in chart 2 were higher in the control treatment plots for the landrace transplant plots.  The direct seeded landrace plots had higher yield than the transplant plots for both years. The landrace seed is mass selected from direct seeded plants for many generations and using transplants may weaken the yield and the plant vigor overall. The Anaheim plots that were direct seeded and transplanted in the fertility treatment plots had the highest survival rate and also the highest yield. </w:t>
      </w:r>
    </w:p>
    <w:p w:rsidR="0077234E" w:rsidRDefault="0077234E" w:rsidP="0077234E">
      <w:pPr>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Chart 1: Capsicum-</w:t>
      </w:r>
      <w:proofErr w:type="spellStart"/>
      <w:r>
        <w:rPr>
          <w:rFonts w:ascii="Times New Roman" w:hAnsi="Times New Roman"/>
          <w:sz w:val="24"/>
          <w:szCs w:val="24"/>
        </w:rPr>
        <w:t>dihydrocapsicum</w:t>
      </w:r>
      <w:proofErr w:type="spellEnd"/>
      <w:r>
        <w:rPr>
          <w:rFonts w:ascii="Times New Roman" w:hAnsi="Times New Roman"/>
          <w:sz w:val="24"/>
          <w:szCs w:val="24"/>
        </w:rPr>
        <w:t xml:space="preserve"> ppm per gram dried pepper 2011 for Split-split plot and cooperator field areas (average of three replicates)</w:t>
      </w:r>
    </w:p>
    <w:p w:rsidR="0077234E" w:rsidRDefault="0077234E" w:rsidP="0077234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-901700</wp:posOffset>
                </wp:positionH>
                <wp:positionV relativeFrom="paragraph">
                  <wp:posOffset>1106805</wp:posOffset>
                </wp:positionV>
                <wp:extent cx="1303020" cy="416560"/>
                <wp:effectExtent l="0" t="0" r="17780" b="15240"/>
                <wp:wrapNone/>
                <wp:docPr id="2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16560"/>
                        </a:xfrm>
                        <a:prstGeom prst="rect">
                          <a:avLst/>
                        </a:prstGeom>
                        <a:solidFill>
                          <a:srgbClr val="FFFFFF"/>
                        </a:solidFill>
                        <a:ln w="9525">
                          <a:solidFill>
                            <a:srgbClr val="000000"/>
                          </a:solidFill>
                          <a:miter lim="800000"/>
                          <a:headEnd/>
                          <a:tailEnd/>
                        </a:ln>
                      </wps:spPr>
                      <wps:txbx>
                        <w:txbxContent>
                          <w:p w:rsidR="0077234E" w:rsidRPr="00B92D19" w:rsidRDefault="0077234E" w:rsidP="0077234E">
                            <w:pPr>
                              <w:rPr>
                                <w:sz w:val="16"/>
                                <w:szCs w:val="16"/>
                              </w:rPr>
                            </w:pPr>
                            <w:r w:rsidRPr="00B92D19">
                              <w:rPr>
                                <w:sz w:val="16"/>
                                <w:szCs w:val="16"/>
                              </w:rPr>
                              <w:t>Capsicum-</w:t>
                            </w:r>
                            <w:proofErr w:type="spellStart"/>
                            <w:r w:rsidRPr="00B92D19">
                              <w:rPr>
                                <w:sz w:val="16"/>
                                <w:szCs w:val="16"/>
                              </w:rPr>
                              <w:t>Dihydocapsicum</w:t>
                            </w:r>
                            <w:proofErr w:type="spellEnd"/>
                            <w:r w:rsidRPr="00B92D19">
                              <w:rPr>
                                <w:sz w:val="16"/>
                                <w:szCs w:val="16"/>
                              </w:rPr>
                              <w:t xml:space="preserve"> ppm/gram dried pepper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70.95pt;margin-top:87.15pt;width:102.6pt;height:3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">
                <v:textbox>
                  <w:txbxContent>
                    <w:p w:rsidR="0077234E" w:rsidRPr="00B92D19" w:rsidRDefault="0077234E" w:rsidP="0077234E">
                      <w:pPr>
                        <w:rPr>
                          <w:sz w:val="16"/>
                          <w:szCs w:val="16"/>
                        </w:rPr>
                      </w:pPr>
                      <w:r w:rsidRPr="00B92D19">
                        <w:rPr>
                          <w:sz w:val="16"/>
                          <w:szCs w:val="16"/>
                        </w:rPr>
                        <w:t>Capsicum-</w:t>
                      </w:r>
                      <w:proofErr w:type="spellStart"/>
                      <w:r w:rsidRPr="00B92D19">
                        <w:rPr>
                          <w:sz w:val="16"/>
                          <w:szCs w:val="16"/>
                        </w:rPr>
                        <w:t>Dihydocapsicum</w:t>
                      </w:r>
                      <w:proofErr w:type="spellEnd"/>
                      <w:r w:rsidRPr="00B92D19">
                        <w:rPr>
                          <w:sz w:val="16"/>
                          <w:szCs w:val="16"/>
                        </w:rPr>
                        <w:t xml:space="preserve"> ppm/gram dried pepper</w:t>
                      </w:r>
                    </w:p>
                  </w:txbxContent>
                </v:textbox>
              </v:shape>
            </w:pict>
          </mc:Fallback>
        </mc:AlternateContent>
      </w:r>
      <w:r w:rsidRPr="00B92D19">
        <w:rPr>
          <w:rFonts w:ascii="Times New Roman" w:hAnsi="Times New Roman"/>
          <w:noProof/>
          <w:sz w:val="24"/>
          <w:szCs w:val="24"/>
        </w:rPr>
        <w:drawing>
          <wp:inline distT="0" distB="0" distL="0" distR="0" wp14:anchorId="79533F03" wp14:editId="09A54BF5">
            <wp:extent cx="5945734" cy="3255264"/>
            <wp:effectExtent l="19050" t="0" r="16916" b="2286"/>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Table 1: Height measurements 2011</w:t>
      </w:r>
    </w:p>
    <w:p w:rsidR="0077234E" w:rsidRDefault="0077234E" w:rsidP="0077234E">
      <w:pPr>
        <w:rPr>
          <w:rFonts w:ascii="Times New Roman" w:hAnsi="Times New Roman"/>
          <w:sz w:val="24"/>
          <w:szCs w:val="24"/>
        </w:rPr>
      </w:pPr>
      <w:r w:rsidRPr="0063201B">
        <w:rPr>
          <w:noProof/>
          <w:szCs w:val="24"/>
        </w:rPr>
        <w:drawing>
          <wp:inline distT="0" distB="0" distL="0" distR="0" wp14:anchorId="255F9ED7" wp14:editId="605D77B8">
            <wp:extent cx="5943600" cy="1193888"/>
            <wp:effectExtent l="19050" t="0" r="0" b="0"/>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3600" cy="1193888"/>
                    </a:xfrm>
                    <a:prstGeom prst="rect">
                      <a:avLst/>
                    </a:prstGeom>
                    <a:noFill/>
                    <a:ln w="9525">
                      <a:noFill/>
                      <a:miter lim="800000"/>
                      <a:headEnd/>
                      <a:tailEnd/>
                    </a:ln>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Table 2: Height Measurements 2012</w:t>
      </w:r>
    </w:p>
    <w:p w:rsidR="0077234E" w:rsidRDefault="0077234E" w:rsidP="0077234E">
      <w:pPr>
        <w:rPr>
          <w:rFonts w:ascii="Times New Roman" w:hAnsi="Times New Roman"/>
          <w:sz w:val="24"/>
          <w:szCs w:val="24"/>
        </w:rPr>
      </w:pPr>
      <w:r w:rsidRPr="0063201B">
        <w:rPr>
          <w:noProof/>
          <w:szCs w:val="24"/>
        </w:rPr>
        <w:drawing>
          <wp:inline distT="0" distB="0" distL="0" distR="0" wp14:anchorId="7CC6B0F8" wp14:editId="6D802635">
            <wp:extent cx="5969000" cy="1343025"/>
            <wp:effectExtent l="19050" t="0" r="0" b="0"/>
            <wp:docPr id="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69000" cy="1343025"/>
                    </a:xfrm>
                    <a:prstGeom prst="rect">
                      <a:avLst/>
                    </a:prstGeom>
                    <a:noFill/>
                    <a:ln w="9525">
                      <a:noFill/>
                      <a:miter lim="800000"/>
                      <a:headEnd/>
                      <a:tailEnd/>
                    </a:ln>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 xml:space="preserve">Table 3: Yield for peppers split-split plot Average fruit weight per plant </w:t>
      </w:r>
    </w:p>
    <w:p w:rsidR="0077234E" w:rsidRDefault="0077234E" w:rsidP="0077234E">
      <w:pPr>
        <w:rPr>
          <w:rFonts w:ascii="Times New Roman" w:hAnsi="Times New Roman"/>
          <w:sz w:val="24"/>
          <w:szCs w:val="24"/>
        </w:rPr>
      </w:pPr>
      <w:r>
        <w:rPr>
          <w:rFonts w:ascii="Times New Roman" w:hAnsi="Times New Roman"/>
          <w:sz w:val="24"/>
          <w:szCs w:val="24"/>
        </w:rPr>
        <w:t xml:space="preserve">Calculation: total weight divided by number of plants of fruit at harvest </w:t>
      </w:r>
    </w:p>
    <w:p w:rsidR="0077234E" w:rsidRDefault="0077234E" w:rsidP="0077234E">
      <w:pPr>
        <w:rPr>
          <w:rFonts w:ascii="Times New Roman" w:hAnsi="Times New Roman"/>
          <w:sz w:val="24"/>
          <w:szCs w:val="24"/>
        </w:rPr>
      </w:pPr>
      <w:r>
        <w:rPr>
          <w:rFonts w:ascii="Times New Roman" w:hAnsi="Times New Roman"/>
          <w:sz w:val="24"/>
          <w:szCs w:val="24"/>
        </w:rPr>
        <w:t>Note: *plants that have lower number of plants during harvest (than in height data) had plant die off or plant injury (first frost average Oct. 9-15 for field area)</w:t>
      </w:r>
    </w:p>
    <w:tbl>
      <w:tblPr>
        <w:tblStyle w:val="TableGrid"/>
        <w:tblW w:w="9468" w:type="dxa"/>
        <w:tblLayout w:type="fixed"/>
        <w:tblLook w:val="04A0" w:firstRow="1" w:lastRow="0" w:firstColumn="1" w:lastColumn="0" w:noHBand="0" w:noVBand="1"/>
      </w:tblPr>
      <w:tblGrid>
        <w:gridCol w:w="1008"/>
        <w:gridCol w:w="1094"/>
        <w:gridCol w:w="1066"/>
        <w:gridCol w:w="1080"/>
        <w:gridCol w:w="990"/>
        <w:gridCol w:w="990"/>
        <w:gridCol w:w="1080"/>
        <w:gridCol w:w="965"/>
        <w:gridCol w:w="1195"/>
      </w:tblGrid>
      <w:tr w:rsidR="0077234E" w:rsidTr="005A7502">
        <w:tc>
          <w:tcPr>
            <w:tcW w:w="1008" w:type="dxa"/>
          </w:tcPr>
          <w:p w:rsidR="0077234E" w:rsidRPr="001D4404" w:rsidRDefault="0077234E" w:rsidP="005A7502">
            <w:pPr>
              <w:rPr>
                <w:rFonts w:ascii="Times New Roman" w:hAnsi="Times New Roman"/>
              </w:rPr>
            </w:pPr>
          </w:p>
        </w:tc>
        <w:tc>
          <w:tcPr>
            <w:tcW w:w="4230" w:type="dxa"/>
            <w:gridSpan w:val="4"/>
          </w:tcPr>
          <w:p w:rsidR="0077234E" w:rsidRPr="001D4404" w:rsidRDefault="0077234E" w:rsidP="005A7502">
            <w:pPr>
              <w:rPr>
                <w:rFonts w:ascii="Times New Roman" w:hAnsi="Times New Roman"/>
              </w:rPr>
            </w:pPr>
            <w:r w:rsidRPr="001D4404">
              <w:rPr>
                <w:rFonts w:ascii="Times New Roman" w:hAnsi="Times New Roman"/>
                <w:b/>
              </w:rPr>
              <w:t>Control (weight in pounds)</w:t>
            </w:r>
          </w:p>
        </w:tc>
        <w:tc>
          <w:tcPr>
            <w:tcW w:w="4230" w:type="dxa"/>
            <w:gridSpan w:val="4"/>
          </w:tcPr>
          <w:p w:rsidR="0077234E" w:rsidRPr="001D4404" w:rsidRDefault="0077234E" w:rsidP="005A7502">
            <w:pPr>
              <w:jc w:val="center"/>
              <w:rPr>
                <w:rFonts w:ascii="Times New Roman" w:hAnsi="Times New Roman"/>
                <w:b/>
              </w:rPr>
            </w:pPr>
            <w:proofErr w:type="gramStart"/>
            <w:r w:rsidRPr="001D4404">
              <w:rPr>
                <w:rFonts w:ascii="Times New Roman" w:hAnsi="Times New Roman"/>
                <w:b/>
              </w:rPr>
              <w:t>Fertility(</w:t>
            </w:r>
            <w:proofErr w:type="gramEnd"/>
            <w:r w:rsidRPr="001D4404">
              <w:rPr>
                <w:rFonts w:ascii="Times New Roman" w:hAnsi="Times New Roman"/>
                <w:b/>
              </w:rPr>
              <w:t>weight in pounds)</w:t>
            </w:r>
          </w:p>
        </w:tc>
      </w:tr>
      <w:tr w:rsidR="0077234E" w:rsidTr="005A7502">
        <w:tc>
          <w:tcPr>
            <w:tcW w:w="1008" w:type="dxa"/>
          </w:tcPr>
          <w:p w:rsidR="0077234E" w:rsidRPr="001D4404" w:rsidRDefault="0077234E" w:rsidP="005A7502">
            <w:pPr>
              <w:rPr>
                <w:rFonts w:ascii="Times New Roman" w:hAnsi="Times New Roman"/>
              </w:rPr>
            </w:pPr>
            <w:r w:rsidRPr="001D4404">
              <w:rPr>
                <w:rFonts w:ascii="Times New Roman" w:hAnsi="Times New Roman"/>
              </w:rPr>
              <w:t>Sample ID</w:t>
            </w:r>
          </w:p>
        </w:tc>
        <w:tc>
          <w:tcPr>
            <w:tcW w:w="1094" w:type="dxa"/>
          </w:tcPr>
          <w:p w:rsidR="0077234E" w:rsidRPr="001D4404" w:rsidRDefault="0077234E" w:rsidP="005A7502">
            <w:pPr>
              <w:rPr>
                <w:rFonts w:ascii="Times New Roman" w:hAnsi="Times New Roman"/>
              </w:rPr>
            </w:pPr>
            <w:r w:rsidRPr="001D4404">
              <w:rPr>
                <w:rFonts w:ascii="Times New Roman" w:hAnsi="Times New Roman"/>
              </w:rPr>
              <w:t>DR OP 1-3</w:t>
            </w:r>
          </w:p>
        </w:tc>
        <w:tc>
          <w:tcPr>
            <w:tcW w:w="1066" w:type="dxa"/>
          </w:tcPr>
          <w:p w:rsidR="0077234E" w:rsidRPr="001D4404" w:rsidRDefault="0077234E" w:rsidP="005A7502">
            <w:pPr>
              <w:rPr>
                <w:rFonts w:ascii="Times New Roman" w:hAnsi="Times New Roman"/>
              </w:rPr>
            </w:pPr>
            <w:r w:rsidRPr="001D4404">
              <w:rPr>
                <w:rFonts w:ascii="Times New Roman" w:hAnsi="Times New Roman"/>
              </w:rPr>
              <w:t>DR LR 1-3</w:t>
            </w:r>
          </w:p>
        </w:tc>
        <w:tc>
          <w:tcPr>
            <w:tcW w:w="1080" w:type="dxa"/>
          </w:tcPr>
          <w:p w:rsidR="0077234E" w:rsidRDefault="0077234E" w:rsidP="005A7502">
            <w:pPr>
              <w:rPr>
                <w:rFonts w:ascii="Times New Roman" w:hAnsi="Times New Roman"/>
              </w:rPr>
            </w:pPr>
            <w:r w:rsidRPr="001D4404">
              <w:rPr>
                <w:rFonts w:ascii="Times New Roman" w:hAnsi="Times New Roman"/>
              </w:rPr>
              <w:t xml:space="preserve">TP OP </w:t>
            </w:r>
          </w:p>
          <w:p w:rsidR="0077234E" w:rsidRPr="001D4404" w:rsidRDefault="0077234E" w:rsidP="005A7502">
            <w:pPr>
              <w:rPr>
                <w:rFonts w:ascii="Times New Roman" w:hAnsi="Times New Roman"/>
              </w:rPr>
            </w:pPr>
            <w:r w:rsidRPr="001D4404">
              <w:rPr>
                <w:rFonts w:ascii="Times New Roman" w:hAnsi="Times New Roman"/>
              </w:rPr>
              <w:t>1-3</w:t>
            </w:r>
          </w:p>
        </w:tc>
        <w:tc>
          <w:tcPr>
            <w:tcW w:w="990" w:type="dxa"/>
          </w:tcPr>
          <w:p w:rsidR="0077234E" w:rsidRPr="001D4404" w:rsidRDefault="0077234E" w:rsidP="005A7502">
            <w:pPr>
              <w:rPr>
                <w:rFonts w:ascii="Times New Roman" w:hAnsi="Times New Roman"/>
              </w:rPr>
            </w:pPr>
            <w:r w:rsidRPr="001D4404">
              <w:rPr>
                <w:rFonts w:ascii="Times New Roman" w:hAnsi="Times New Roman"/>
              </w:rPr>
              <w:t xml:space="preserve">TP LR </w:t>
            </w:r>
          </w:p>
          <w:p w:rsidR="0077234E" w:rsidRPr="001D4404" w:rsidRDefault="0077234E" w:rsidP="005A7502">
            <w:pPr>
              <w:rPr>
                <w:rFonts w:ascii="Times New Roman" w:hAnsi="Times New Roman"/>
              </w:rPr>
            </w:pPr>
            <w:r w:rsidRPr="001D4404">
              <w:rPr>
                <w:rFonts w:ascii="Times New Roman" w:hAnsi="Times New Roman"/>
              </w:rPr>
              <w:t>1-3</w:t>
            </w:r>
          </w:p>
        </w:tc>
        <w:tc>
          <w:tcPr>
            <w:tcW w:w="990" w:type="dxa"/>
          </w:tcPr>
          <w:p w:rsidR="0077234E" w:rsidRPr="001D4404" w:rsidRDefault="0077234E" w:rsidP="005A7502">
            <w:pPr>
              <w:rPr>
                <w:rFonts w:ascii="Times New Roman" w:hAnsi="Times New Roman"/>
              </w:rPr>
            </w:pPr>
            <w:r w:rsidRPr="001D4404">
              <w:rPr>
                <w:rFonts w:ascii="Times New Roman" w:hAnsi="Times New Roman"/>
              </w:rPr>
              <w:t xml:space="preserve">DR OP </w:t>
            </w:r>
          </w:p>
          <w:p w:rsidR="0077234E" w:rsidRPr="001D4404" w:rsidRDefault="0077234E" w:rsidP="005A7502">
            <w:pPr>
              <w:rPr>
                <w:rFonts w:ascii="Times New Roman" w:hAnsi="Times New Roman"/>
              </w:rPr>
            </w:pPr>
            <w:r w:rsidRPr="001D4404">
              <w:rPr>
                <w:rFonts w:ascii="Times New Roman" w:hAnsi="Times New Roman"/>
              </w:rPr>
              <w:t>1-3</w:t>
            </w:r>
          </w:p>
        </w:tc>
        <w:tc>
          <w:tcPr>
            <w:tcW w:w="1080" w:type="dxa"/>
          </w:tcPr>
          <w:p w:rsidR="0077234E" w:rsidRPr="001D4404" w:rsidRDefault="0077234E" w:rsidP="005A7502">
            <w:pPr>
              <w:rPr>
                <w:rFonts w:ascii="Times New Roman" w:hAnsi="Times New Roman"/>
              </w:rPr>
            </w:pPr>
            <w:r w:rsidRPr="001D4404">
              <w:rPr>
                <w:rFonts w:ascii="Times New Roman" w:hAnsi="Times New Roman"/>
              </w:rPr>
              <w:t xml:space="preserve">DR LR </w:t>
            </w:r>
          </w:p>
          <w:p w:rsidR="0077234E" w:rsidRPr="001D4404" w:rsidRDefault="0077234E" w:rsidP="005A7502">
            <w:pPr>
              <w:rPr>
                <w:rFonts w:ascii="Times New Roman" w:hAnsi="Times New Roman"/>
              </w:rPr>
            </w:pPr>
            <w:r w:rsidRPr="001D4404">
              <w:rPr>
                <w:rFonts w:ascii="Times New Roman" w:hAnsi="Times New Roman"/>
              </w:rPr>
              <w:t>1-3</w:t>
            </w:r>
          </w:p>
        </w:tc>
        <w:tc>
          <w:tcPr>
            <w:tcW w:w="965" w:type="dxa"/>
          </w:tcPr>
          <w:p w:rsidR="0077234E" w:rsidRPr="001D4404" w:rsidRDefault="0077234E" w:rsidP="005A7502">
            <w:pPr>
              <w:rPr>
                <w:rFonts w:ascii="Times New Roman" w:hAnsi="Times New Roman"/>
              </w:rPr>
            </w:pPr>
            <w:r w:rsidRPr="001D4404">
              <w:rPr>
                <w:rFonts w:ascii="Times New Roman" w:hAnsi="Times New Roman"/>
              </w:rPr>
              <w:t>TP OP 1-3</w:t>
            </w:r>
          </w:p>
        </w:tc>
        <w:tc>
          <w:tcPr>
            <w:tcW w:w="1195" w:type="dxa"/>
          </w:tcPr>
          <w:p w:rsidR="0077234E" w:rsidRPr="001D4404" w:rsidRDefault="0077234E" w:rsidP="005A7502">
            <w:pPr>
              <w:rPr>
                <w:rFonts w:ascii="Times New Roman" w:hAnsi="Times New Roman"/>
              </w:rPr>
            </w:pPr>
            <w:r w:rsidRPr="001D4404">
              <w:rPr>
                <w:rFonts w:ascii="Times New Roman" w:hAnsi="Times New Roman"/>
              </w:rPr>
              <w:t xml:space="preserve">TP LR </w:t>
            </w:r>
          </w:p>
          <w:p w:rsidR="0077234E" w:rsidRPr="001D4404" w:rsidRDefault="0077234E" w:rsidP="005A7502">
            <w:pPr>
              <w:rPr>
                <w:rFonts w:ascii="Times New Roman" w:hAnsi="Times New Roman"/>
              </w:rPr>
            </w:pPr>
            <w:r w:rsidRPr="001D4404">
              <w:rPr>
                <w:rFonts w:ascii="Times New Roman" w:hAnsi="Times New Roman"/>
              </w:rPr>
              <w:t>1-3</w:t>
            </w:r>
          </w:p>
        </w:tc>
      </w:tr>
      <w:tr w:rsidR="0077234E" w:rsidTr="005A7502">
        <w:tc>
          <w:tcPr>
            <w:tcW w:w="1008" w:type="dxa"/>
          </w:tcPr>
          <w:p w:rsidR="0077234E" w:rsidRPr="001D4404" w:rsidRDefault="0077234E" w:rsidP="005A7502">
            <w:pPr>
              <w:rPr>
                <w:rFonts w:ascii="Times New Roman" w:hAnsi="Times New Roman"/>
              </w:rPr>
            </w:pPr>
            <w:r w:rsidRPr="001D4404">
              <w:rPr>
                <w:rFonts w:ascii="Times New Roman" w:hAnsi="Times New Roman"/>
              </w:rPr>
              <w:t>2011</w:t>
            </w:r>
            <w:r>
              <w:rPr>
                <w:rFonts w:ascii="Times New Roman" w:hAnsi="Times New Roman"/>
              </w:rPr>
              <w:t xml:space="preserve"> (Oct 01 Harvest)</w:t>
            </w:r>
          </w:p>
        </w:tc>
        <w:tc>
          <w:tcPr>
            <w:tcW w:w="1094" w:type="dxa"/>
          </w:tcPr>
          <w:p w:rsidR="0077234E" w:rsidRPr="001D4404" w:rsidRDefault="0077234E" w:rsidP="005A7502">
            <w:pPr>
              <w:rPr>
                <w:rFonts w:ascii="Times New Roman" w:hAnsi="Times New Roman"/>
              </w:rPr>
            </w:pPr>
            <w:r w:rsidRPr="001D4404">
              <w:rPr>
                <w:rFonts w:ascii="Times New Roman" w:hAnsi="Times New Roman"/>
              </w:rPr>
              <w:t>*31.4/33=</w:t>
            </w:r>
            <w:r w:rsidRPr="001D4404">
              <w:rPr>
                <w:rFonts w:ascii="Times New Roman" w:hAnsi="Times New Roman"/>
                <w:b/>
              </w:rPr>
              <w:t>0.95</w:t>
            </w:r>
          </w:p>
        </w:tc>
        <w:tc>
          <w:tcPr>
            <w:tcW w:w="1066" w:type="dxa"/>
          </w:tcPr>
          <w:p w:rsidR="0077234E" w:rsidRPr="001D4404" w:rsidRDefault="0077234E" w:rsidP="005A7502">
            <w:pPr>
              <w:rPr>
                <w:rFonts w:ascii="Times New Roman" w:hAnsi="Times New Roman"/>
              </w:rPr>
            </w:pPr>
            <w:r w:rsidRPr="001D4404">
              <w:rPr>
                <w:rFonts w:ascii="Times New Roman" w:hAnsi="Times New Roman"/>
              </w:rPr>
              <w:t>*16.3/21</w:t>
            </w:r>
            <w:r w:rsidRPr="001D4404">
              <w:rPr>
                <w:rFonts w:ascii="Times New Roman" w:hAnsi="Times New Roman"/>
                <w:b/>
              </w:rPr>
              <w:t>= 0.77</w:t>
            </w:r>
          </w:p>
        </w:tc>
        <w:tc>
          <w:tcPr>
            <w:tcW w:w="1080" w:type="dxa"/>
          </w:tcPr>
          <w:p w:rsidR="0077234E" w:rsidRPr="001D4404" w:rsidRDefault="0077234E" w:rsidP="005A7502">
            <w:pPr>
              <w:rPr>
                <w:rFonts w:ascii="Times New Roman" w:hAnsi="Times New Roman"/>
              </w:rPr>
            </w:pPr>
            <w:r w:rsidRPr="001D4404">
              <w:rPr>
                <w:rFonts w:ascii="Times New Roman" w:hAnsi="Times New Roman"/>
              </w:rPr>
              <w:t>17.6/ 19=</w:t>
            </w:r>
            <w:r w:rsidRPr="001D4404">
              <w:rPr>
                <w:rFonts w:ascii="Times New Roman" w:hAnsi="Times New Roman"/>
                <w:b/>
              </w:rPr>
              <w:t>0.92</w:t>
            </w:r>
          </w:p>
        </w:tc>
        <w:tc>
          <w:tcPr>
            <w:tcW w:w="990" w:type="dxa"/>
          </w:tcPr>
          <w:p w:rsidR="0077234E" w:rsidRPr="001D4404" w:rsidRDefault="0077234E" w:rsidP="005A7502">
            <w:pPr>
              <w:rPr>
                <w:rFonts w:ascii="Times New Roman" w:hAnsi="Times New Roman"/>
              </w:rPr>
            </w:pPr>
            <w:r w:rsidRPr="001D4404">
              <w:rPr>
                <w:rFonts w:ascii="Times New Roman" w:hAnsi="Times New Roman"/>
              </w:rPr>
              <w:t xml:space="preserve">*5.8/12= </w:t>
            </w:r>
            <w:r w:rsidRPr="001D4404">
              <w:rPr>
                <w:rFonts w:ascii="Times New Roman" w:hAnsi="Times New Roman"/>
                <w:b/>
              </w:rPr>
              <w:t>0.48</w:t>
            </w:r>
          </w:p>
        </w:tc>
        <w:tc>
          <w:tcPr>
            <w:tcW w:w="990" w:type="dxa"/>
          </w:tcPr>
          <w:p w:rsidR="0077234E" w:rsidRPr="001D4404" w:rsidRDefault="0077234E" w:rsidP="005A7502">
            <w:pPr>
              <w:rPr>
                <w:rFonts w:ascii="Times New Roman" w:hAnsi="Times New Roman"/>
              </w:rPr>
            </w:pPr>
            <w:r w:rsidRPr="001D4404">
              <w:rPr>
                <w:rFonts w:ascii="Times New Roman" w:hAnsi="Times New Roman"/>
              </w:rPr>
              <w:t>*46.3/42</w:t>
            </w:r>
            <w:r w:rsidRPr="001D4404">
              <w:rPr>
                <w:rFonts w:ascii="Times New Roman" w:hAnsi="Times New Roman"/>
                <w:b/>
              </w:rPr>
              <w:t>=1.1</w:t>
            </w:r>
          </w:p>
        </w:tc>
        <w:tc>
          <w:tcPr>
            <w:tcW w:w="1080" w:type="dxa"/>
          </w:tcPr>
          <w:p w:rsidR="0077234E" w:rsidRPr="001D4404" w:rsidRDefault="0077234E" w:rsidP="005A7502">
            <w:pPr>
              <w:rPr>
                <w:rFonts w:ascii="Times New Roman" w:hAnsi="Times New Roman"/>
              </w:rPr>
            </w:pPr>
            <w:r w:rsidRPr="001D4404">
              <w:rPr>
                <w:rFonts w:ascii="Times New Roman" w:hAnsi="Times New Roman"/>
              </w:rPr>
              <w:t>*27.2/40</w:t>
            </w:r>
            <w:r w:rsidRPr="001D4404">
              <w:rPr>
                <w:rFonts w:ascii="Times New Roman" w:hAnsi="Times New Roman"/>
                <w:b/>
              </w:rPr>
              <w:t>=0.68</w:t>
            </w:r>
          </w:p>
        </w:tc>
        <w:tc>
          <w:tcPr>
            <w:tcW w:w="965" w:type="dxa"/>
          </w:tcPr>
          <w:p w:rsidR="0077234E" w:rsidRPr="001D4404" w:rsidRDefault="0077234E" w:rsidP="005A7502">
            <w:pPr>
              <w:rPr>
                <w:rFonts w:ascii="Times New Roman" w:hAnsi="Times New Roman"/>
              </w:rPr>
            </w:pPr>
            <w:r w:rsidRPr="001D4404">
              <w:rPr>
                <w:rFonts w:ascii="Times New Roman" w:hAnsi="Times New Roman"/>
              </w:rPr>
              <w:t xml:space="preserve">*110/61= </w:t>
            </w:r>
            <w:r w:rsidRPr="001D4404">
              <w:rPr>
                <w:rFonts w:ascii="Times New Roman" w:hAnsi="Times New Roman"/>
                <w:b/>
              </w:rPr>
              <w:t>1.8</w:t>
            </w:r>
          </w:p>
        </w:tc>
        <w:tc>
          <w:tcPr>
            <w:tcW w:w="1195" w:type="dxa"/>
          </w:tcPr>
          <w:p w:rsidR="0077234E" w:rsidRPr="001D4404" w:rsidRDefault="0077234E" w:rsidP="005A7502">
            <w:pPr>
              <w:rPr>
                <w:rFonts w:ascii="Times New Roman" w:hAnsi="Times New Roman"/>
              </w:rPr>
            </w:pPr>
            <w:r w:rsidRPr="001D4404">
              <w:rPr>
                <w:rFonts w:ascii="Times New Roman" w:hAnsi="Times New Roman"/>
              </w:rPr>
              <w:t xml:space="preserve">25.8/43= </w:t>
            </w:r>
            <w:r w:rsidRPr="001D4404">
              <w:rPr>
                <w:rFonts w:ascii="Times New Roman" w:hAnsi="Times New Roman"/>
                <w:b/>
              </w:rPr>
              <w:t>0.60</w:t>
            </w:r>
          </w:p>
        </w:tc>
      </w:tr>
      <w:tr w:rsidR="0077234E" w:rsidTr="005A7502">
        <w:tc>
          <w:tcPr>
            <w:tcW w:w="1008" w:type="dxa"/>
          </w:tcPr>
          <w:p w:rsidR="0077234E" w:rsidRPr="001D4404" w:rsidRDefault="0077234E" w:rsidP="005A7502">
            <w:pPr>
              <w:rPr>
                <w:rFonts w:ascii="Times New Roman" w:hAnsi="Times New Roman"/>
              </w:rPr>
            </w:pPr>
            <w:r w:rsidRPr="001D4404">
              <w:rPr>
                <w:rFonts w:ascii="Times New Roman" w:hAnsi="Times New Roman"/>
              </w:rPr>
              <w:t xml:space="preserve">2012 </w:t>
            </w:r>
          </w:p>
          <w:p w:rsidR="0077234E" w:rsidRPr="001D4404" w:rsidRDefault="0077234E" w:rsidP="005A7502">
            <w:pPr>
              <w:rPr>
                <w:rFonts w:ascii="Times New Roman" w:hAnsi="Times New Roman"/>
              </w:rPr>
            </w:pPr>
            <w:r w:rsidRPr="001D4404">
              <w:rPr>
                <w:rFonts w:ascii="Times New Roman" w:hAnsi="Times New Roman"/>
              </w:rPr>
              <w:t xml:space="preserve">(Oct </w:t>
            </w:r>
            <w:r>
              <w:rPr>
                <w:rFonts w:ascii="Times New Roman" w:hAnsi="Times New Roman"/>
              </w:rPr>
              <w:t>08</w:t>
            </w:r>
            <w:r w:rsidRPr="001D4404">
              <w:rPr>
                <w:rFonts w:ascii="Times New Roman" w:hAnsi="Times New Roman"/>
              </w:rPr>
              <w:t xml:space="preserve"> Harvest)</w:t>
            </w:r>
          </w:p>
        </w:tc>
        <w:tc>
          <w:tcPr>
            <w:tcW w:w="1094" w:type="dxa"/>
          </w:tcPr>
          <w:p w:rsidR="0077234E" w:rsidRPr="001D4404" w:rsidRDefault="0077234E" w:rsidP="005A7502">
            <w:pPr>
              <w:rPr>
                <w:rFonts w:ascii="Times New Roman" w:hAnsi="Times New Roman"/>
              </w:rPr>
            </w:pPr>
            <w:r w:rsidRPr="001D4404">
              <w:rPr>
                <w:rFonts w:ascii="Times New Roman" w:hAnsi="Times New Roman"/>
              </w:rPr>
              <w:t xml:space="preserve">49.2/46 = </w:t>
            </w:r>
            <w:r w:rsidRPr="001D4404">
              <w:rPr>
                <w:rFonts w:ascii="Times New Roman" w:hAnsi="Times New Roman"/>
                <w:b/>
              </w:rPr>
              <w:t>1.1</w:t>
            </w:r>
          </w:p>
        </w:tc>
        <w:tc>
          <w:tcPr>
            <w:tcW w:w="1066" w:type="dxa"/>
          </w:tcPr>
          <w:p w:rsidR="0077234E" w:rsidRPr="001D4404" w:rsidRDefault="0077234E" w:rsidP="005A7502">
            <w:pPr>
              <w:rPr>
                <w:rFonts w:ascii="Times New Roman" w:hAnsi="Times New Roman"/>
              </w:rPr>
            </w:pPr>
            <w:r w:rsidRPr="001D4404">
              <w:rPr>
                <w:rFonts w:ascii="Times New Roman" w:hAnsi="Times New Roman"/>
              </w:rPr>
              <w:t xml:space="preserve">22/31= </w:t>
            </w:r>
            <w:r w:rsidRPr="001D4404">
              <w:rPr>
                <w:rFonts w:ascii="Times New Roman" w:hAnsi="Times New Roman"/>
                <w:b/>
              </w:rPr>
              <w:t>0.71</w:t>
            </w:r>
          </w:p>
        </w:tc>
        <w:tc>
          <w:tcPr>
            <w:tcW w:w="1080" w:type="dxa"/>
          </w:tcPr>
          <w:p w:rsidR="0077234E" w:rsidRPr="001D4404" w:rsidRDefault="0077234E" w:rsidP="005A7502">
            <w:pPr>
              <w:rPr>
                <w:rFonts w:ascii="Times New Roman" w:hAnsi="Times New Roman"/>
              </w:rPr>
            </w:pPr>
            <w:r>
              <w:rPr>
                <w:rFonts w:ascii="Times New Roman" w:hAnsi="Times New Roman"/>
              </w:rPr>
              <w:t>*</w:t>
            </w:r>
            <w:r w:rsidRPr="001D4404">
              <w:rPr>
                <w:rFonts w:ascii="Times New Roman" w:hAnsi="Times New Roman"/>
              </w:rPr>
              <w:t>5</w:t>
            </w:r>
            <w:r>
              <w:rPr>
                <w:rFonts w:ascii="Times New Roman" w:hAnsi="Times New Roman"/>
              </w:rPr>
              <w:t>4.6</w:t>
            </w:r>
            <w:r w:rsidRPr="001D4404">
              <w:rPr>
                <w:rFonts w:ascii="Times New Roman" w:hAnsi="Times New Roman"/>
              </w:rPr>
              <w:t>/4</w:t>
            </w:r>
            <w:r>
              <w:rPr>
                <w:rFonts w:ascii="Times New Roman" w:hAnsi="Times New Roman"/>
              </w:rPr>
              <w:t>2</w:t>
            </w:r>
            <w:r w:rsidRPr="001D4404">
              <w:rPr>
                <w:rFonts w:ascii="Times New Roman" w:hAnsi="Times New Roman"/>
              </w:rPr>
              <w:t xml:space="preserve">= </w:t>
            </w:r>
            <w:r w:rsidRPr="001D4404">
              <w:rPr>
                <w:rFonts w:ascii="Times New Roman" w:hAnsi="Times New Roman"/>
                <w:b/>
              </w:rPr>
              <w:t>1.3</w:t>
            </w:r>
          </w:p>
        </w:tc>
        <w:tc>
          <w:tcPr>
            <w:tcW w:w="990" w:type="dxa"/>
          </w:tcPr>
          <w:p w:rsidR="0077234E" w:rsidRPr="001D4404" w:rsidRDefault="0077234E" w:rsidP="005A7502">
            <w:pPr>
              <w:rPr>
                <w:rFonts w:ascii="Times New Roman" w:hAnsi="Times New Roman"/>
              </w:rPr>
            </w:pPr>
            <w:r w:rsidRPr="001D4404">
              <w:rPr>
                <w:rFonts w:ascii="Times New Roman" w:hAnsi="Times New Roman"/>
              </w:rPr>
              <w:t>18/32=</w:t>
            </w:r>
            <w:r w:rsidRPr="001D4404">
              <w:rPr>
                <w:rFonts w:ascii="Times New Roman" w:hAnsi="Times New Roman"/>
                <w:b/>
              </w:rPr>
              <w:t>0.56</w:t>
            </w:r>
          </w:p>
        </w:tc>
        <w:tc>
          <w:tcPr>
            <w:tcW w:w="990" w:type="dxa"/>
          </w:tcPr>
          <w:p w:rsidR="0077234E" w:rsidRPr="001D4404" w:rsidRDefault="0077234E" w:rsidP="005A7502">
            <w:pPr>
              <w:rPr>
                <w:rFonts w:ascii="Times New Roman" w:hAnsi="Times New Roman"/>
              </w:rPr>
            </w:pPr>
            <w:r w:rsidRPr="001D4404">
              <w:rPr>
                <w:rFonts w:ascii="Times New Roman" w:hAnsi="Times New Roman"/>
              </w:rPr>
              <w:t>*44/37=</w:t>
            </w:r>
            <w:r w:rsidRPr="001D4404">
              <w:rPr>
                <w:rFonts w:ascii="Times New Roman" w:hAnsi="Times New Roman"/>
                <w:b/>
              </w:rPr>
              <w:t>1.2</w:t>
            </w:r>
          </w:p>
        </w:tc>
        <w:tc>
          <w:tcPr>
            <w:tcW w:w="1080" w:type="dxa"/>
          </w:tcPr>
          <w:p w:rsidR="0077234E" w:rsidRPr="001D4404" w:rsidRDefault="0077234E" w:rsidP="005A7502">
            <w:pPr>
              <w:rPr>
                <w:rFonts w:ascii="Times New Roman" w:hAnsi="Times New Roman"/>
              </w:rPr>
            </w:pPr>
            <w:r w:rsidRPr="001D4404">
              <w:rPr>
                <w:rFonts w:ascii="Times New Roman" w:hAnsi="Times New Roman"/>
              </w:rPr>
              <w:t>*16.5/28=</w:t>
            </w:r>
            <w:r w:rsidRPr="001D4404">
              <w:rPr>
                <w:rFonts w:ascii="Times New Roman" w:hAnsi="Times New Roman"/>
                <w:b/>
              </w:rPr>
              <w:t>0.59</w:t>
            </w:r>
          </w:p>
        </w:tc>
        <w:tc>
          <w:tcPr>
            <w:tcW w:w="965" w:type="dxa"/>
          </w:tcPr>
          <w:p w:rsidR="0077234E" w:rsidRPr="001D4404" w:rsidRDefault="0077234E" w:rsidP="005A7502">
            <w:pPr>
              <w:rPr>
                <w:rFonts w:ascii="Times New Roman" w:hAnsi="Times New Roman"/>
              </w:rPr>
            </w:pPr>
            <w:r w:rsidRPr="001D4404">
              <w:rPr>
                <w:rFonts w:ascii="Times New Roman" w:hAnsi="Times New Roman"/>
              </w:rPr>
              <w:t>84.3/44=</w:t>
            </w:r>
            <w:r w:rsidRPr="001D4404">
              <w:rPr>
                <w:rFonts w:ascii="Times New Roman" w:hAnsi="Times New Roman"/>
                <w:b/>
              </w:rPr>
              <w:t>1.91</w:t>
            </w:r>
          </w:p>
        </w:tc>
        <w:tc>
          <w:tcPr>
            <w:tcW w:w="1195" w:type="dxa"/>
          </w:tcPr>
          <w:p w:rsidR="0077234E" w:rsidRPr="001D4404" w:rsidRDefault="0077234E" w:rsidP="005A7502">
            <w:pPr>
              <w:rPr>
                <w:rFonts w:ascii="Times New Roman" w:hAnsi="Times New Roman"/>
                <w:b/>
              </w:rPr>
            </w:pPr>
            <w:r w:rsidRPr="001D4404">
              <w:rPr>
                <w:rFonts w:ascii="Times New Roman" w:hAnsi="Times New Roman"/>
              </w:rPr>
              <w:t>*21.4/32</w:t>
            </w:r>
            <w:r w:rsidRPr="001D4404">
              <w:rPr>
                <w:rFonts w:ascii="Times New Roman" w:hAnsi="Times New Roman"/>
                <w:b/>
              </w:rPr>
              <w:t>=0.67</w:t>
            </w:r>
          </w:p>
        </w:tc>
      </w:tr>
    </w:tbl>
    <w:p w:rsidR="0077234E" w:rsidRDefault="0077234E" w:rsidP="0077234E">
      <w:pPr>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 xml:space="preserve">Chart 2: Yield comparison by type and year 2011-2012 Control versus </w:t>
      </w:r>
      <w:proofErr w:type="spellStart"/>
      <w:r>
        <w:rPr>
          <w:rFonts w:ascii="Times New Roman" w:hAnsi="Times New Roman"/>
          <w:sz w:val="24"/>
          <w:szCs w:val="24"/>
        </w:rPr>
        <w:t>Mycorhizzae</w:t>
      </w:r>
      <w:proofErr w:type="spellEnd"/>
      <w:r>
        <w:rPr>
          <w:rFonts w:ascii="Times New Roman" w:hAnsi="Times New Roman"/>
          <w:sz w:val="24"/>
          <w:szCs w:val="24"/>
        </w:rPr>
        <w:t xml:space="preserve">/fertility treatment (same data as in Table 3) </w:t>
      </w:r>
    </w:p>
    <w:p w:rsidR="0077234E" w:rsidRDefault="0077234E" w:rsidP="0077234E">
      <w:pPr>
        <w:jc w:val="center"/>
        <w:rPr>
          <w:rFonts w:ascii="Times New Roman" w:hAnsi="Times New Roman"/>
          <w:sz w:val="24"/>
          <w:szCs w:val="24"/>
        </w:rPr>
      </w:pPr>
      <w:r>
        <w:rPr>
          <w:noProof/>
        </w:rPr>
        <w:drawing>
          <wp:inline distT="0" distB="0" distL="0" distR="0" wp14:anchorId="6846B2DE" wp14:editId="7B48D2F9">
            <wp:extent cx="5344013" cy="290146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234E" w:rsidRDefault="0077234E" w:rsidP="0077234E">
      <w:pPr>
        <w:rPr>
          <w:rFonts w:ascii="Times New Roman" w:hAnsi="Times New Roman"/>
          <w:sz w:val="24"/>
          <w:szCs w:val="24"/>
        </w:rPr>
      </w:pP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 xml:space="preserve">Picture 12: </w:t>
      </w:r>
      <w:proofErr w:type="spellStart"/>
      <w:r>
        <w:rPr>
          <w:rFonts w:ascii="Times New Roman" w:hAnsi="Times New Roman"/>
          <w:sz w:val="24"/>
          <w:szCs w:val="24"/>
        </w:rPr>
        <w:t>Estevan</w:t>
      </w:r>
      <w:proofErr w:type="spellEnd"/>
      <w:r>
        <w:rPr>
          <w:rFonts w:ascii="Times New Roman" w:hAnsi="Times New Roman"/>
          <w:sz w:val="24"/>
          <w:szCs w:val="24"/>
        </w:rPr>
        <w:t xml:space="preserve"> Arellano plot 2011-12; area: 500 </w:t>
      </w:r>
      <w:proofErr w:type="spellStart"/>
      <w:r>
        <w:rPr>
          <w:rFonts w:ascii="Times New Roman" w:hAnsi="Times New Roman"/>
          <w:sz w:val="24"/>
          <w:szCs w:val="24"/>
        </w:rPr>
        <w:t>sf</w:t>
      </w:r>
      <w:proofErr w:type="spellEnd"/>
    </w:p>
    <w:p w:rsidR="0077234E" w:rsidRDefault="0077234E" w:rsidP="0077234E">
      <w:pPr>
        <w:jc w:val="center"/>
        <w:rPr>
          <w:rFonts w:ascii="Times New Roman" w:hAnsi="Times New Roman"/>
          <w:sz w:val="24"/>
          <w:szCs w:val="24"/>
        </w:rPr>
      </w:pPr>
      <w:r w:rsidRPr="00EC244E">
        <w:rPr>
          <w:rFonts w:ascii="Times New Roman" w:hAnsi="Times New Roman"/>
          <w:noProof/>
          <w:sz w:val="24"/>
          <w:szCs w:val="24"/>
        </w:rPr>
        <w:drawing>
          <wp:inline distT="0" distB="0" distL="0" distR="0" wp14:anchorId="33D2A2FA" wp14:editId="32C328DD">
            <wp:extent cx="2622500" cy="3496666"/>
            <wp:effectExtent l="19050" t="0" r="6400" b="0"/>
            <wp:docPr id="17" name="Picture 15" descr="arellano landrace plo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llano landrace plot 2011.jpg"/>
                    <pic:cNvPicPr/>
                  </pic:nvPicPr>
                  <pic:blipFill>
                    <a:blip r:embed="rId21" cstate="print"/>
                    <a:stretch>
                      <a:fillRect/>
                    </a:stretch>
                  </pic:blipFill>
                  <pic:spPr>
                    <a:xfrm>
                      <a:off x="0" y="0"/>
                      <a:ext cx="2623307" cy="3497742"/>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Picture 13: Martinez Plot 2012</w:t>
      </w:r>
      <w:proofErr w:type="gramStart"/>
      <w:r>
        <w:rPr>
          <w:rFonts w:ascii="Times New Roman" w:hAnsi="Times New Roman"/>
          <w:sz w:val="24"/>
          <w:szCs w:val="24"/>
        </w:rPr>
        <w:t>;</w:t>
      </w:r>
      <w:proofErr w:type="gramEnd"/>
      <w:r>
        <w:rPr>
          <w:rFonts w:ascii="Times New Roman" w:hAnsi="Times New Roman"/>
          <w:sz w:val="24"/>
          <w:szCs w:val="24"/>
        </w:rPr>
        <w:t xml:space="preserve"> 2000 </w:t>
      </w:r>
      <w:proofErr w:type="spellStart"/>
      <w:r>
        <w:rPr>
          <w:rFonts w:ascii="Times New Roman" w:hAnsi="Times New Roman"/>
          <w:sz w:val="24"/>
          <w:szCs w:val="24"/>
        </w:rPr>
        <w:t>sf</w:t>
      </w:r>
      <w:proofErr w:type="spellEnd"/>
    </w:p>
    <w:p w:rsidR="0077234E" w:rsidRDefault="0077234E" w:rsidP="0077234E">
      <w:pPr>
        <w:jc w:val="center"/>
        <w:rPr>
          <w:rFonts w:ascii="Times New Roman" w:hAnsi="Times New Roman"/>
          <w:sz w:val="24"/>
          <w:szCs w:val="24"/>
        </w:rPr>
      </w:pPr>
      <w:r>
        <w:rPr>
          <w:rFonts w:ascii="Times New Roman" w:hAnsi="Times New Roman"/>
          <w:noProof/>
          <w:sz w:val="24"/>
          <w:szCs w:val="24"/>
        </w:rPr>
        <w:drawing>
          <wp:inline distT="0" distB="0" distL="0" distR="0" wp14:anchorId="04036A2D" wp14:editId="120CE331">
            <wp:extent cx="3251200" cy="2438400"/>
            <wp:effectExtent l="19050" t="0" r="6350" b="0"/>
            <wp:docPr id="5" name="Picture 4" descr="IMG_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8.JPG"/>
                    <pic:cNvPicPr/>
                  </pic:nvPicPr>
                  <pic:blipFill>
                    <a:blip r:embed="rId22"/>
                    <a:stretch>
                      <a:fillRect/>
                    </a:stretch>
                  </pic:blipFill>
                  <pic:spPr>
                    <a:xfrm>
                      <a:off x="0" y="0"/>
                      <a:ext cx="3251200" cy="2438400"/>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br w:type="page"/>
      </w:r>
    </w:p>
    <w:p w:rsidR="0077234E" w:rsidRDefault="0077234E" w:rsidP="0077234E">
      <w:pPr>
        <w:rPr>
          <w:rFonts w:ascii="Times New Roman" w:hAnsi="Times New Roman"/>
          <w:sz w:val="24"/>
          <w:szCs w:val="24"/>
        </w:rPr>
      </w:pPr>
      <w:r>
        <w:rPr>
          <w:rFonts w:ascii="Times New Roman" w:hAnsi="Times New Roman"/>
          <w:sz w:val="24"/>
          <w:szCs w:val="24"/>
        </w:rPr>
        <w:t xml:space="preserve">Picture 14: Campbell plot 2012 3000 </w:t>
      </w:r>
      <w:proofErr w:type="spellStart"/>
      <w:r>
        <w:rPr>
          <w:rFonts w:ascii="Times New Roman" w:hAnsi="Times New Roman"/>
          <w:sz w:val="24"/>
          <w:szCs w:val="24"/>
        </w:rPr>
        <w:t>sf</w:t>
      </w:r>
      <w:proofErr w:type="spellEnd"/>
    </w:p>
    <w:p w:rsidR="0077234E" w:rsidRDefault="0077234E" w:rsidP="0077234E">
      <w:pPr>
        <w:jc w:val="center"/>
        <w:rPr>
          <w:rFonts w:ascii="Times New Roman" w:hAnsi="Times New Roman"/>
          <w:sz w:val="24"/>
          <w:szCs w:val="24"/>
        </w:rPr>
      </w:pPr>
      <w:r>
        <w:rPr>
          <w:rFonts w:ascii="Times New Roman" w:hAnsi="Times New Roman"/>
          <w:noProof/>
          <w:sz w:val="24"/>
          <w:szCs w:val="24"/>
        </w:rPr>
        <w:drawing>
          <wp:inline distT="0" distB="0" distL="0" distR="0" wp14:anchorId="1374940A" wp14:editId="7A5FF0D0">
            <wp:extent cx="2438400" cy="3251200"/>
            <wp:effectExtent l="19050" t="0" r="0" b="0"/>
            <wp:docPr id="7" name="Picture 6" descr="landrace pepper plo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ace pepper plot 2012.jpg"/>
                    <pic:cNvPicPr/>
                  </pic:nvPicPr>
                  <pic:blipFill>
                    <a:blip r:embed="rId23"/>
                    <a:stretch>
                      <a:fillRect/>
                    </a:stretch>
                  </pic:blipFill>
                  <pic:spPr>
                    <a:xfrm>
                      <a:off x="0" y="0"/>
                      <a:ext cx="2438400" cy="3251200"/>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 xml:space="preserve">Picture 15: </w:t>
      </w:r>
      <w:proofErr w:type="spellStart"/>
      <w:r>
        <w:rPr>
          <w:rFonts w:ascii="Times New Roman" w:hAnsi="Times New Roman"/>
          <w:sz w:val="24"/>
          <w:szCs w:val="24"/>
        </w:rPr>
        <w:t>Griego</w:t>
      </w:r>
      <w:proofErr w:type="spellEnd"/>
      <w:r>
        <w:rPr>
          <w:rFonts w:ascii="Times New Roman" w:hAnsi="Times New Roman"/>
          <w:sz w:val="24"/>
          <w:szCs w:val="24"/>
        </w:rPr>
        <w:t xml:space="preserve"> plots 2011-2012; 2 acres total each year, three field areas</w:t>
      </w:r>
    </w:p>
    <w:p w:rsidR="0077234E" w:rsidRDefault="0077234E" w:rsidP="0077234E">
      <w:pPr>
        <w:jc w:val="center"/>
        <w:rPr>
          <w:rFonts w:ascii="Times New Roman" w:hAnsi="Times New Roman"/>
          <w:sz w:val="24"/>
          <w:szCs w:val="24"/>
        </w:rPr>
      </w:pPr>
      <w:r>
        <w:rPr>
          <w:rFonts w:ascii="Times New Roman" w:hAnsi="Times New Roman"/>
          <w:noProof/>
          <w:sz w:val="24"/>
          <w:szCs w:val="24"/>
        </w:rPr>
        <w:drawing>
          <wp:inline distT="0" distB="0" distL="0" distR="0" wp14:anchorId="4DA649B5" wp14:editId="7F667F30">
            <wp:extent cx="2555900" cy="3407864"/>
            <wp:effectExtent l="19050" t="0" r="0" b="0"/>
            <wp:docPr id="18" name="Picture 17" descr="romolo greigo landrace plo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olo greigo landrace plot 2011.jpg"/>
                    <pic:cNvPicPr/>
                  </pic:nvPicPr>
                  <pic:blipFill>
                    <a:blip r:embed="rId24" cstate="print"/>
                    <a:stretch>
                      <a:fillRect/>
                    </a:stretch>
                  </pic:blipFill>
                  <pic:spPr>
                    <a:xfrm>
                      <a:off x="0" y="0"/>
                      <a:ext cx="2559491" cy="3412652"/>
                    </a:xfrm>
                    <a:prstGeom prst="rect">
                      <a:avLst/>
                    </a:prstGeom>
                  </pic:spPr>
                </pic:pic>
              </a:graphicData>
            </a:graphic>
          </wp:inline>
        </w:drawing>
      </w:r>
    </w:p>
    <w:p w:rsidR="0077234E" w:rsidRDefault="0077234E" w:rsidP="0077234E">
      <w:pPr>
        <w:rPr>
          <w:rFonts w:ascii="Times New Roman" w:hAnsi="Times New Roman"/>
          <w:sz w:val="24"/>
          <w:szCs w:val="24"/>
        </w:rPr>
      </w:pPr>
      <w:r>
        <w:rPr>
          <w:rFonts w:ascii="Times New Roman" w:hAnsi="Times New Roman"/>
          <w:sz w:val="24"/>
          <w:szCs w:val="24"/>
        </w:rPr>
        <w:t xml:space="preserve">There was severe drought for both growing seasons in New Mexico (2011: less than 7” rain/season, 2012: 4” rain/ season) in addition to high winds and intense heat. Plots were flood irrigated once weekly on a strict schedule and timing approximately 0.5 inches. As stated in the experimental design, 8 treatments and three replicates were done.  See schematic 2 for split-split plots in field area. </w:t>
      </w:r>
    </w:p>
    <w:p w:rsidR="0077234E" w:rsidRDefault="0077234E" w:rsidP="0077234E">
      <w:pPr>
        <w:rPr>
          <w:rFonts w:ascii="Times New Roman" w:hAnsi="Times New Roman"/>
          <w:sz w:val="24"/>
          <w:szCs w:val="24"/>
        </w:rPr>
      </w:pPr>
      <w:r>
        <w:rPr>
          <w:rFonts w:ascii="Times New Roman" w:hAnsi="Times New Roman"/>
          <w:sz w:val="24"/>
          <w:szCs w:val="24"/>
        </w:rPr>
        <w:t xml:space="preserve">In both 2011 and 2012 the split-split plot (Anaheim and Landrace accessions) with both transplanted seedlings and direct seeded seedlings had poor to strong growth. The landrace (designated LR) that was direct seeded (DS) in the ‘fertility treatment’ plots and the ‘control’ were very similar plant size and germination %, but the transplanted landrace (LR, TP) seedlings were weaker, less upright, less vigorous plants and performed poorly both in the control plots (no </w:t>
      </w:r>
      <w:proofErr w:type="gramStart"/>
      <w:r>
        <w:rPr>
          <w:rFonts w:ascii="Times New Roman" w:hAnsi="Times New Roman"/>
          <w:sz w:val="24"/>
          <w:szCs w:val="24"/>
        </w:rPr>
        <w:t>nutrients)and</w:t>
      </w:r>
      <w:proofErr w:type="gramEnd"/>
      <w:r>
        <w:rPr>
          <w:rFonts w:ascii="Times New Roman" w:hAnsi="Times New Roman"/>
          <w:sz w:val="24"/>
          <w:szCs w:val="24"/>
        </w:rPr>
        <w:t xml:space="preserve"> the fertility (</w:t>
      </w:r>
      <w:proofErr w:type="spellStart"/>
      <w:r>
        <w:rPr>
          <w:rFonts w:ascii="Times New Roman" w:hAnsi="Times New Roman"/>
          <w:sz w:val="24"/>
          <w:szCs w:val="24"/>
        </w:rPr>
        <w:t>mycorhizzae</w:t>
      </w:r>
      <w:proofErr w:type="spellEnd"/>
      <w:r>
        <w:rPr>
          <w:rFonts w:ascii="Times New Roman" w:hAnsi="Times New Roman"/>
          <w:sz w:val="24"/>
          <w:szCs w:val="24"/>
        </w:rPr>
        <w:t xml:space="preserve"> applied) treatment areas. The ‘Anaheim’ (designated open-pollinated OP) direct seeded plants and transplants had a similar trend as the landraces. The direct seed plants were also more upright and vigorous. The root structure of the direct seeded plots for both the landraces and the Anaheim’s had a taproot in the center and the transplant plot plants had more of a fibrous root structure. The direct seeded Anaheim’s were more vigorous for both the control and the fertility plots however the transplants were smaller and less vigorous plants (see height data 2011-2012).  Disease issues were minimal with less than 5% wilt on any plot. The direct sown seed for both the landrace and Anaheim plots had low germination (50% or less) as compared to the greenhouse germination </w:t>
      </w:r>
      <w:proofErr w:type="gramStart"/>
      <w:r>
        <w:rPr>
          <w:rFonts w:ascii="Times New Roman" w:hAnsi="Times New Roman"/>
          <w:sz w:val="24"/>
          <w:szCs w:val="24"/>
        </w:rPr>
        <w:t>trials which</w:t>
      </w:r>
      <w:proofErr w:type="gramEnd"/>
      <w:r>
        <w:rPr>
          <w:rFonts w:ascii="Times New Roman" w:hAnsi="Times New Roman"/>
          <w:sz w:val="24"/>
          <w:szCs w:val="24"/>
        </w:rPr>
        <w:t xml:space="preserve"> had germination rates of 60-89% (seed germination trial). Since the landrace seeds were a composite of all participants’ seeds, the source of the poor germination (a specific landrace accession) in the field was not known. However, the Anaheim results had a similar trend of poor germination for direct seeded plots versus fair to good germination for greenhouse studies. The percent germination for the landraces and Anaheim’s was not performed for field studies; this may be performed in further studies to determine germination rate. Overall four seeds were sown 1 foot apart in plot areas 20 foot long. The transplant plots also each had 4 seeds per foot (80 plants possible per plot area).</w:t>
      </w:r>
    </w:p>
    <w:p w:rsidR="0077234E" w:rsidRDefault="0077234E" w:rsidP="0077234E">
      <w:pPr>
        <w:rPr>
          <w:rFonts w:ascii="Times New Roman" w:hAnsi="Times New Roman"/>
          <w:sz w:val="24"/>
          <w:szCs w:val="24"/>
        </w:rPr>
      </w:pPr>
      <w:r>
        <w:rPr>
          <w:rFonts w:ascii="Times New Roman" w:hAnsi="Times New Roman"/>
          <w:sz w:val="24"/>
          <w:szCs w:val="24"/>
        </w:rPr>
        <w:t xml:space="preserve">Peppers were harvested in October for the split-split plot trials and placed in cardboard boxes in a greenhouse for the drying process (no direct sun under shade cloth with good ventilation).  The cooperators started harvesting the peppers in late August for green and left specific pods on the plants for seed depending on individual specific criteria (pod color, health, vigor). The landrace peppers turned red and dried very quickly in less than 4 weeks and the Anaheim pods dried in 10-12 weeks or longer. The Anaheim pods were cut open to expedite the drying process after several weeks. </w:t>
      </w:r>
    </w:p>
    <w:p w:rsidR="0077234E" w:rsidRDefault="0077234E" w:rsidP="0077234E">
      <w:pPr>
        <w:rPr>
          <w:rFonts w:ascii="Times New Roman" w:hAnsi="Times New Roman"/>
          <w:sz w:val="24"/>
          <w:szCs w:val="24"/>
        </w:rPr>
      </w:pPr>
      <w:r>
        <w:rPr>
          <w:rFonts w:ascii="Times New Roman" w:hAnsi="Times New Roman"/>
          <w:sz w:val="24"/>
          <w:szCs w:val="24"/>
        </w:rPr>
        <w:t>Another interesting trend was seen comparing pod red maturity of the fertilization treatment direct seed and transplant plots. The pods from the direct seeded plots reached red maturity after harvested during drying (darker red versus orange) than the transplanted plots. The fertility treatment plots matured faster for the same pepper type than the transplant plots and the pods turned red with and had mature seeds (picture 1-2 seeds not shown). The landrace fertility transplant plots also turned red and the seeds were dark yellow (not shown) and reached full maturity versus immature seeds in the pods (picture 3-4).  The Anaheim direct seed plot fertility treatment also matured faster than the Anaheim transplant fertility treatment (picture 5-6).  The direct seeded control landrace plot also matured faster than the control transplant landrace plots (picture 7-8). These findings were seen in 2012 however the differences were not as stark as 2011 field plot results. The field area in 2012 had clover and cover crops prior to planting and the field area may have had more nutrients available or was less stressful for the plots, however this area of research needs further study.</w:t>
      </w:r>
    </w:p>
    <w:p w:rsidR="00620CE6" w:rsidRDefault="00620CE6"/>
    <w:sectPr w:rsidR="00620CE6" w:rsidSect="00620CE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34E"/>
    <w:rsid w:val="00620CE6"/>
    <w:rsid w:val="00772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0063BD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34E"/>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234E"/>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23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234E"/>
    <w:rPr>
      <w:rFonts w:ascii="Lucida Grande" w:eastAsia="Times New Roman" w:hAnsi="Lucida Grande" w:cs="Lucida Grande"/>
      <w:sz w:val="18"/>
      <w:szCs w:val="18"/>
    </w:rPr>
  </w:style>
  <w:style w:type="paragraph" w:customStyle="1" w:styleId="Default">
    <w:name w:val="Default"/>
    <w:rsid w:val="0077234E"/>
    <w:pPr>
      <w:widowControl w:val="0"/>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34E"/>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234E"/>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23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234E"/>
    <w:rPr>
      <w:rFonts w:ascii="Lucida Grande" w:eastAsia="Times New Roman" w:hAnsi="Lucida Grande" w:cs="Lucida Grande"/>
      <w:sz w:val="18"/>
      <w:szCs w:val="18"/>
    </w:rPr>
  </w:style>
  <w:style w:type="paragraph" w:customStyle="1" w:styleId="Default">
    <w:name w:val="Default"/>
    <w:rsid w:val="0077234E"/>
    <w:pPr>
      <w:widowControl w:val="0"/>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chart" Target="charts/chart2.xml"/><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wmf"/><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chart" Target="charts/chart1.xml"/><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G:\Dixon_Chile_Result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O%20NAME:wsare%20data%20weights%202011%202012.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Sheet1!$G$5:$G$18</c:f>
              <c:strCache>
                <c:ptCount val="14"/>
                <c:pt idx="0">
                  <c:v>Control LR DS Rep 1-3</c:v>
                </c:pt>
                <c:pt idx="1">
                  <c:v>Control LR TP Rep 1-3</c:v>
                </c:pt>
                <c:pt idx="2">
                  <c:v>Control OP DS Rep 1-3</c:v>
                </c:pt>
                <c:pt idx="3">
                  <c:v>Control OP TP Rep 1-3</c:v>
                </c:pt>
                <c:pt idx="4">
                  <c:v>Fertility LR DS  Rep 1-3</c:v>
                </c:pt>
                <c:pt idx="5">
                  <c:v>Fertility LR TP  Rep 1-3</c:v>
                </c:pt>
                <c:pt idx="6">
                  <c:v>Fertility OP DS Rep 1-3</c:v>
                </c:pt>
                <c:pt idx="7">
                  <c:v>Fertility OP TP Rep 1-3</c:v>
                </c:pt>
                <c:pt idx="8">
                  <c:v>R Griego Rep 1-3</c:v>
                </c:pt>
                <c:pt idx="9">
                  <c:v>E Arellano Rep 1-3</c:v>
                </c:pt>
                <c:pt idx="10">
                  <c:v>F Martinez Rep 1-3</c:v>
                </c:pt>
                <c:pt idx="11">
                  <c:v>E Griego Rep 1-3</c:v>
                </c:pt>
                <c:pt idx="12">
                  <c:v>Herrera Rep 1-3</c:v>
                </c:pt>
                <c:pt idx="13">
                  <c:v>Campbell Rep 1-3</c:v>
                </c:pt>
              </c:strCache>
            </c:strRef>
          </c:cat>
          <c:val>
            <c:numRef>
              <c:f>Sheet1!$H$5:$H$18</c:f>
              <c:numCache>
                <c:formatCode>General</c:formatCode>
                <c:ptCount val="14"/>
                <c:pt idx="0">
                  <c:v>335.7357912132716</c:v>
                </c:pt>
                <c:pt idx="1">
                  <c:v>1015.248042442675</c:v>
                </c:pt>
                <c:pt idx="2">
                  <c:v>42.949077413576</c:v>
                </c:pt>
                <c:pt idx="3">
                  <c:v>72.40206632533012</c:v>
                </c:pt>
                <c:pt idx="4">
                  <c:v>412.1732597825182</c:v>
                </c:pt>
                <c:pt idx="5">
                  <c:v>398.7208674218537</c:v>
                </c:pt>
                <c:pt idx="6">
                  <c:v>52.05869222609265</c:v>
                </c:pt>
                <c:pt idx="7">
                  <c:v>15.20510123154058</c:v>
                </c:pt>
                <c:pt idx="8">
                  <c:v>273.6966247895307</c:v>
                </c:pt>
                <c:pt idx="9">
                  <c:v>593.760978487551</c:v>
                </c:pt>
                <c:pt idx="10">
                  <c:v>307.6474404904117</c:v>
                </c:pt>
                <c:pt idx="11">
                  <c:v>283.2971468380487</c:v>
                </c:pt>
                <c:pt idx="12">
                  <c:v>179.8695022014431</c:v>
                </c:pt>
                <c:pt idx="13">
                  <c:v>788.9290542626634</c:v>
                </c:pt>
              </c:numCache>
            </c:numRef>
          </c:val>
        </c:ser>
        <c:dLbls>
          <c:showLegendKey val="0"/>
          <c:showVal val="0"/>
          <c:showCatName val="0"/>
          <c:showSerName val="0"/>
          <c:showPercent val="0"/>
          <c:showBubbleSize val="0"/>
        </c:dLbls>
        <c:gapWidth val="150"/>
        <c:axId val="-2100250184"/>
        <c:axId val="-2120276520"/>
      </c:barChart>
      <c:catAx>
        <c:axId val="-2100250184"/>
        <c:scaling>
          <c:orientation val="minMax"/>
        </c:scaling>
        <c:delete val="0"/>
        <c:axPos val="b"/>
        <c:numFmt formatCode="General" sourceLinked="1"/>
        <c:majorTickMark val="out"/>
        <c:minorTickMark val="none"/>
        <c:tickLblPos val="nextTo"/>
        <c:crossAx val="-2120276520"/>
        <c:crosses val="autoZero"/>
        <c:auto val="1"/>
        <c:lblAlgn val="ctr"/>
        <c:lblOffset val="100"/>
        <c:noMultiLvlLbl val="0"/>
      </c:catAx>
      <c:valAx>
        <c:axId val="-2120276520"/>
        <c:scaling>
          <c:orientation val="minMax"/>
        </c:scaling>
        <c:delete val="0"/>
        <c:axPos val="l"/>
        <c:majorGridlines/>
        <c:numFmt formatCode="General" sourceLinked="1"/>
        <c:majorTickMark val="out"/>
        <c:minorTickMark val="none"/>
        <c:tickLblPos val="nextTo"/>
        <c:crossAx val="-21002501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'2012'!$F$2</c:f>
              <c:strCache>
                <c:ptCount val="1"/>
                <c:pt idx="0">
                  <c:v>DR OP 1-3</c:v>
                </c:pt>
              </c:strCache>
            </c:strRef>
          </c:tx>
          <c:invertIfNegative val="0"/>
          <c:cat>
            <c:multiLvlStrRef>
              <c:f>'2012'!$D$3:$E$7</c:f>
              <c:multiLvlStrCache>
                <c:ptCount val="5"/>
                <c:lvl>
                  <c:pt idx="0">
                    <c:v>2011</c:v>
                  </c:pt>
                  <c:pt idx="1">
                    <c:v>2012</c:v>
                  </c:pt>
                  <c:pt idx="3">
                    <c:v>2011</c:v>
                  </c:pt>
                  <c:pt idx="4">
                    <c:v>2012</c:v>
                  </c:pt>
                </c:lvl>
                <c:lvl>
                  <c:pt idx="0">
                    <c:v>Control</c:v>
                  </c:pt>
                  <c:pt idx="3">
                    <c:v>Fertility</c:v>
                  </c:pt>
                </c:lvl>
              </c:multiLvlStrCache>
            </c:multiLvlStrRef>
          </c:cat>
          <c:val>
            <c:numRef>
              <c:f>'2012'!$F$3:$F$7</c:f>
              <c:numCache>
                <c:formatCode>0.00</c:formatCode>
                <c:ptCount val="5"/>
                <c:pt idx="0">
                  <c:v>0.95</c:v>
                </c:pt>
                <c:pt idx="1">
                  <c:v>1.1</c:v>
                </c:pt>
                <c:pt idx="3">
                  <c:v>1.1</c:v>
                </c:pt>
                <c:pt idx="4">
                  <c:v>1.2</c:v>
                </c:pt>
              </c:numCache>
            </c:numRef>
          </c:val>
        </c:ser>
        <c:ser>
          <c:idx val="1"/>
          <c:order val="1"/>
          <c:tx>
            <c:strRef>
              <c:f>'2012'!$G$2</c:f>
              <c:strCache>
                <c:ptCount val="1"/>
                <c:pt idx="0">
                  <c:v>TP OP 1-3</c:v>
                </c:pt>
              </c:strCache>
            </c:strRef>
          </c:tx>
          <c:invertIfNegative val="0"/>
          <c:cat>
            <c:multiLvlStrRef>
              <c:f>'2012'!$D$3:$E$7</c:f>
              <c:multiLvlStrCache>
                <c:ptCount val="5"/>
                <c:lvl>
                  <c:pt idx="0">
                    <c:v>2011</c:v>
                  </c:pt>
                  <c:pt idx="1">
                    <c:v>2012</c:v>
                  </c:pt>
                  <c:pt idx="3">
                    <c:v>2011</c:v>
                  </c:pt>
                  <c:pt idx="4">
                    <c:v>2012</c:v>
                  </c:pt>
                </c:lvl>
                <c:lvl>
                  <c:pt idx="0">
                    <c:v>Control</c:v>
                  </c:pt>
                  <c:pt idx="3">
                    <c:v>Fertility</c:v>
                  </c:pt>
                </c:lvl>
              </c:multiLvlStrCache>
            </c:multiLvlStrRef>
          </c:cat>
          <c:val>
            <c:numRef>
              <c:f>'2012'!$G$3:$G$7</c:f>
              <c:numCache>
                <c:formatCode>0.00</c:formatCode>
                <c:ptCount val="5"/>
                <c:pt idx="0">
                  <c:v>0.92</c:v>
                </c:pt>
                <c:pt idx="1">
                  <c:v>1.3</c:v>
                </c:pt>
                <c:pt idx="3">
                  <c:v>1.8</c:v>
                </c:pt>
                <c:pt idx="4">
                  <c:v>1.91</c:v>
                </c:pt>
              </c:numCache>
            </c:numRef>
          </c:val>
        </c:ser>
        <c:ser>
          <c:idx val="2"/>
          <c:order val="2"/>
          <c:tx>
            <c:strRef>
              <c:f>'2012'!$H$2</c:f>
              <c:strCache>
                <c:ptCount val="1"/>
                <c:pt idx="0">
                  <c:v>DS LR 1-3</c:v>
                </c:pt>
              </c:strCache>
            </c:strRef>
          </c:tx>
          <c:invertIfNegative val="0"/>
          <c:cat>
            <c:multiLvlStrRef>
              <c:f>'2012'!$D$3:$E$7</c:f>
              <c:multiLvlStrCache>
                <c:ptCount val="5"/>
                <c:lvl>
                  <c:pt idx="0">
                    <c:v>2011</c:v>
                  </c:pt>
                  <c:pt idx="1">
                    <c:v>2012</c:v>
                  </c:pt>
                  <c:pt idx="3">
                    <c:v>2011</c:v>
                  </c:pt>
                  <c:pt idx="4">
                    <c:v>2012</c:v>
                  </c:pt>
                </c:lvl>
                <c:lvl>
                  <c:pt idx="0">
                    <c:v>Control</c:v>
                  </c:pt>
                  <c:pt idx="3">
                    <c:v>Fertility</c:v>
                  </c:pt>
                </c:lvl>
              </c:multiLvlStrCache>
            </c:multiLvlStrRef>
          </c:cat>
          <c:val>
            <c:numRef>
              <c:f>'2012'!$H$3:$H$7</c:f>
              <c:numCache>
                <c:formatCode>0.00</c:formatCode>
                <c:ptCount val="5"/>
                <c:pt idx="0">
                  <c:v>0.77</c:v>
                </c:pt>
                <c:pt idx="1">
                  <c:v>0.71</c:v>
                </c:pt>
                <c:pt idx="3">
                  <c:v>0.68</c:v>
                </c:pt>
                <c:pt idx="4">
                  <c:v>0.59</c:v>
                </c:pt>
              </c:numCache>
            </c:numRef>
          </c:val>
        </c:ser>
        <c:ser>
          <c:idx val="3"/>
          <c:order val="3"/>
          <c:tx>
            <c:strRef>
              <c:f>'2012'!$I$2</c:f>
              <c:strCache>
                <c:ptCount val="1"/>
                <c:pt idx="0">
                  <c:v>TP LR 1-3</c:v>
                </c:pt>
              </c:strCache>
            </c:strRef>
          </c:tx>
          <c:invertIfNegative val="0"/>
          <c:cat>
            <c:multiLvlStrRef>
              <c:f>'2012'!$D$3:$E$7</c:f>
              <c:multiLvlStrCache>
                <c:ptCount val="5"/>
                <c:lvl>
                  <c:pt idx="0">
                    <c:v>2011</c:v>
                  </c:pt>
                  <c:pt idx="1">
                    <c:v>2012</c:v>
                  </c:pt>
                  <c:pt idx="3">
                    <c:v>2011</c:v>
                  </c:pt>
                  <c:pt idx="4">
                    <c:v>2012</c:v>
                  </c:pt>
                </c:lvl>
                <c:lvl>
                  <c:pt idx="0">
                    <c:v>Control</c:v>
                  </c:pt>
                  <c:pt idx="3">
                    <c:v>Fertility</c:v>
                  </c:pt>
                </c:lvl>
              </c:multiLvlStrCache>
            </c:multiLvlStrRef>
          </c:cat>
          <c:val>
            <c:numRef>
              <c:f>'2012'!$I$3:$I$7</c:f>
              <c:numCache>
                <c:formatCode>0.00</c:formatCode>
                <c:ptCount val="5"/>
                <c:pt idx="0">
                  <c:v>0.48</c:v>
                </c:pt>
                <c:pt idx="1">
                  <c:v>0.56</c:v>
                </c:pt>
                <c:pt idx="3">
                  <c:v>0.6</c:v>
                </c:pt>
                <c:pt idx="4">
                  <c:v>0.67</c:v>
                </c:pt>
              </c:numCache>
            </c:numRef>
          </c:val>
        </c:ser>
        <c:dLbls>
          <c:showLegendKey val="0"/>
          <c:showVal val="0"/>
          <c:showCatName val="0"/>
          <c:showSerName val="0"/>
          <c:showPercent val="0"/>
          <c:showBubbleSize val="0"/>
        </c:dLbls>
        <c:gapWidth val="150"/>
        <c:axId val="-2120407112"/>
        <c:axId val="-2120404024"/>
      </c:barChart>
      <c:catAx>
        <c:axId val="-2120407112"/>
        <c:scaling>
          <c:orientation val="minMax"/>
        </c:scaling>
        <c:delete val="0"/>
        <c:axPos val="l"/>
        <c:majorTickMark val="out"/>
        <c:minorTickMark val="none"/>
        <c:tickLblPos val="nextTo"/>
        <c:crossAx val="-2120404024"/>
        <c:crosses val="autoZero"/>
        <c:auto val="1"/>
        <c:lblAlgn val="ctr"/>
        <c:lblOffset val="100"/>
        <c:noMultiLvlLbl val="0"/>
      </c:catAx>
      <c:valAx>
        <c:axId val="-2120404024"/>
        <c:scaling>
          <c:orientation val="minMax"/>
        </c:scaling>
        <c:delete val="0"/>
        <c:axPos val="b"/>
        <c:majorGridlines/>
        <c:numFmt formatCode="0.00" sourceLinked="1"/>
        <c:majorTickMark val="out"/>
        <c:minorTickMark val="none"/>
        <c:tickLblPos val="nextTo"/>
        <c:crossAx val="-2120407112"/>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0.23472</cdr:x>
      <cdr:y>0.93056</cdr:y>
    </cdr:from>
    <cdr:to>
      <cdr:x>0.75694</cdr:x>
      <cdr:y>1</cdr:y>
    </cdr:to>
    <cdr:sp macro="" textlink="">
      <cdr:nvSpPr>
        <cdr:cNvPr id="2" name="TextBox 1"/>
        <cdr:cNvSpPr txBox="1"/>
      </cdr:nvSpPr>
      <cdr:spPr>
        <a:xfrm xmlns:a="http://schemas.openxmlformats.org/drawingml/2006/main">
          <a:off x="1073150" y="2571750"/>
          <a:ext cx="23876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Average weight</a:t>
          </a:r>
          <a:r>
            <a:rPr lang="en-US" sz="1100" baseline="0"/>
            <a:t> (pounds) per plant</a:t>
          </a:r>
          <a:r>
            <a:rPr lang="en-US" sz="11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3358</Words>
  <Characters>19145</Characters>
  <Application>Microsoft Macintosh Word</Application>
  <DocSecurity>0</DocSecurity>
  <Lines>159</Lines>
  <Paragraphs>44</Paragraphs>
  <ScaleCrop>false</ScaleCrop>
  <Company/>
  <LinksUpToDate>false</LinksUpToDate>
  <CharactersWithSpaces>22459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Sandoval</dc:creator>
  <cp:keywords/>
  <dc:description/>
  <cp:lastModifiedBy>Loretta Sandoval</cp:lastModifiedBy>
  <cp:revision>1</cp:revision>
  <dcterms:created xsi:type="dcterms:W3CDTF">2013-07-31T12:37:00Z</dcterms:created>
  <dcterms:modified xsi:type="dcterms:W3CDTF">2013-07-31T12:39:00Z</dcterms:modified>
</cp:coreProperties>
</file>