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charts/chart4.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15E2E" w:rsidRDefault="00A15E2E" w:rsidP="00C81CB5">
      <w:bookmarkStart w:id="0" w:name="_GoBack"/>
      <w:bookmarkEnd w:id="0"/>
      <w:proofErr w:type="spellStart"/>
      <w:r>
        <w:t>Karyssa</w:t>
      </w:r>
      <w:proofErr w:type="spellEnd"/>
      <w:r>
        <w:t xml:space="preserve"> </w:t>
      </w:r>
      <w:proofErr w:type="spellStart"/>
      <w:r>
        <w:t>Bowron</w:t>
      </w:r>
      <w:proofErr w:type="spellEnd"/>
    </w:p>
    <w:p w:rsidR="00A15E2E" w:rsidRDefault="00A15E2E" w:rsidP="00C81CB5">
      <w:r>
        <w:t>February 15, 2012</w:t>
      </w:r>
    </w:p>
    <w:p w:rsidR="00A15E2E" w:rsidRDefault="00A15E2E" w:rsidP="00C81CB5">
      <w:r>
        <w:t>NSCI 450</w:t>
      </w:r>
    </w:p>
    <w:p w:rsidR="00A15E2E" w:rsidRDefault="00A15E2E" w:rsidP="00C81CB5">
      <w:pPr>
        <w:jc w:val="right"/>
      </w:pPr>
    </w:p>
    <w:p w:rsidR="00E85883" w:rsidRDefault="00A15E2E" w:rsidP="00C81CB5">
      <w:pPr>
        <w:jc w:val="center"/>
        <w:rPr>
          <w:b/>
        </w:rPr>
      </w:pPr>
      <w:r w:rsidRPr="00E85883">
        <w:rPr>
          <w:b/>
        </w:rPr>
        <w:t>The Effectiveness of Bleaching Processes on Culinary Oils</w:t>
      </w:r>
    </w:p>
    <w:p w:rsidR="007554AE" w:rsidRDefault="007554AE" w:rsidP="00C81CB5">
      <w:pPr>
        <w:jc w:val="center"/>
        <w:rPr>
          <w:b/>
        </w:rPr>
      </w:pPr>
    </w:p>
    <w:p w:rsidR="003A3A23" w:rsidRDefault="003A3A23" w:rsidP="003A3A23">
      <w:pPr>
        <w:rPr>
          <w:b/>
          <w:i/>
        </w:rPr>
      </w:pPr>
      <w:r>
        <w:rPr>
          <w:b/>
          <w:i/>
        </w:rPr>
        <w:t>Abstract</w:t>
      </w:r>
    </w:p>
    <w:p w:rsidR="003A3A23" w:rsidRPr="00414A18" w:rsidRDefault="00414A18" w:rsidP="00F97616">
      <w:pPr>
        <w:jc w:val="both"/>
      </w:pPr>
      <w:r>
        <w:tab/>
      </w:r>
      <w:r w:rsidR="00A600FD">
        <w:t>Crude vegetable oils contai</w:t>
      </w:r>
      <w:r w:rsidR="00F97616">
        <w:t>n</w:t>
      </w:r>
      <w:r w:rsidR="00A600FD">
        <w:t xml:space="preserve"> impurities </w:t>
      </w:r>
      <w:r w:rsidR="00F97616">
        <w:t>that can cause culinary oils to have a bad taste or odor. One of the treatment processes for removing these impurities is bleaching. In this experiment, high-oleic safflower oil and canola oil were treat</w:t>
      </w:r>
      <w:r w:rsidR="004007DA">
        <w:t>ed with 1, 3 and 5% of Oil-</w:t>
      </w:r>
      <w:proofErr w:type="spellStart"/>
      <w:r w:rsidR="004007DA">
        <w:t>Dri</w:t>
      </w:r>
      <w:proofErr w:type="spellEnd"/>
      <w:r w:rsidR="004007DA">
        <w:t xml:space="preserve"> P</w:t>
      </w:r>
      <w:r w:rsidR="00F97616">
        <w:t xml:space="preserve">erform bleaching clay by weight of oil as recommended by the company. </w:t>
      </w:r>
      <w:r w:rsidR="00924A28">
        <w:t xml:space="preserve">The </w:t>
      </w:r>
      <w:proofErr w:type="spellStart"/>
      <w:r w:rsidR="00924A28">
        <w:t>physio</w:t>
      </w:r>
      <w:proofErr w:type="spellEnd"/>
      <w:r w:rsidR="00924A28">
        <w:t xml:space="preserve">-chemical properties (Acid number, </w:t>
      </w:r>
      <w:proofErr w:type="spellStart"/>
      <w:r w:rsidR="00924A28">
        <w:t>PetroOxy</w:t>
      </w:r>
      <w:proofErr w:type="spellEnd"/>
      <w:r w:rsidR="00924A28">
        <w:t xml:space="preserve">, absorbance and GC-MS analysis) of each sample of treated oil were then analyzed and compared to a control. </w:t>
      </w:r>
      <w:r w:rsidR="00F97616">
        <w:t xml:space="preserve">The results of this experiment showed that bleaching clay indeed diminished some impurities found in the oil and that 3% of bleaching clay by weight of oil was the most efficient percentage in treating crude vegetable oils. </w:t>
      </w:r>
    </w:p>
    <w:p w:rsidR="00414A18" w:rsidRPr="00414A18" w:rsidRDefault="00414A18" w:rsidP="003A3A23">
      <w:pPr>
        <w:rPr>
          <w:b/>
        </w:rPr>
      </w:pPr>
    </w:p>
    <w:p w:rsidR="00FC2F23" w:rsidRPr="00FC2F23" w:rsidRDefault="00FC2F23" w:rsidP="00C81CB5">
      <w:pPr>
        <w:rPr>
          <w:b/>
          <w:i/>
        </w:rPr>
      </w:pPr>
      <w:r>
        <w:rPr>
          <w:b/>
          <w:i/>
        </w:rPr>
        <w:t>Introduction</w:t>
      </w:r>
    </w:p>
    <w:p w:rsidR="00EF152B" w:rsidRDefault="00A15E2E" w:rsidP="00C81CB5">
      <w:pPr>
        <w:ind w:firstLine="720"/>
        <w:jc w:val="both"/>
      </w:pPr>
      <w:r>
        <w:t xml:space="preserve">Crude vegetable oils, </w:t>
      </w:r>
      <w:r w:rsidR="001D5238">
        <w:t xml:space="preserve">oils that have been pressed from seeds and have undergone no refining procedures, </w:t>
      </w:r>
      <w:r>
        <w:t>contain impurities such as</w:t>
      </w:r>
      <w:r w:rsidR="001D5238">
        <w:t xml:space="preserve"> soaps</w:t>
      </w:r>
      <w:r>
        <w:t xml:space="preserve"> pigments, trace metals and fatty acids.</w:t>
      </w:r>
      <w:r>
        <w:rPr>
          <w:vertAlign w:val="superscript"/>
        </w:rPr>
        <w:t>1</w:t>
      </w:r>
      <w:r>
        <w:t xml:space="preserve"> These impurities can affect the viable uses</w:t>
      </w:r>
      <w:r w:rsidR="001D5238">
        <w:t xml:space="preserve"> of the oils, such as cooking oil, food products, plasticizers, cosmetics, cleaners, adhesives and coatings</w:t>
      </w:r>
      <w:r w:rsidR="00376689">
        <w:t>. Impurities also</w:t>
      </w:r>
      <w:r>
        <w:t xml:space="preserve"> limit the </w:t>
      </w:r>
      <w:r w:rsidR="00376689">
        <w:t xml:space="preserve">conservation of </w:t>
      </w:r>
      <w:r>
        <w:t>the oil.</w:t>
      </w:r>
      <w:r w:rsidR="00376689">
        <w:rPr>
          <w:vertAlign w:val="superscript"/>
        </w:rPr>
        <w:t>1</w:t>
      </w:r>
      <w:r>
        <w:t xml:space="preserve"> </w:t>
      </w:r>
    </w:p>
    <w:p w:rsidR="00A15E2E" w:rsidRDefault="00EF152B" w:rsidP="00C81CB5">
      <w:pPr>
        <w:ind w:firstLine="720"/>
        <w:jc w:val="both"/>
      </w:pPr>
      <w:r>
        <w:t xml:space="preserve">Bleaching clay is used in the treatment of crude oil, during bleaching, pigments and other unwanted compound or impurities are absorbed on solid materials. </w:t>
      </w:r>
      <w:r w:rsidR="00376689">
        <w:t xml:space="preserve">Neutral </w:t>
      </w:r>
      <w:r>
        <w:t>clays</w:t>
      </w:r>
      <w:r w:rsidR="00376689">
        <w:t xml:space="preserve"> </w:t>
      </w:r>
      <w:r w:rsidR="0012265E">
        <w:t xml:space="preserve">used for bleaching </w:t>
      </w:r>
      <w:r w:rsidR="00376689">
        <w:t xml:space="preserve">are excellent metal absorbents, able to decrease the levels of chlorophyll and </w:t>
      </w:r>
      <w:proofErr w:type="spellStart"/>
      <w:r w:rsidR="00376689">
        <w:t>colour</w:t>
      </w:r>
      <w:proofErr w:type="spellEnd"/>
      <w:r w:rsidR="00376689">
        <w:t xml:space="preserve"> bodies, to remove soaps and phospholipids and to minimize free fatty acid increase during bleaching.</w:t>
      </w:r>
      <w:r w:rsidR="00376689">
        <w:rPr>
          <w:vertAlign w:val="superscript"/>
        </w:rPr>
        <w:t>2</w:t>
      </w:r>
      <w:r w:rsidR="00376689">
        <w:t xml:space="preserve"> </w:t>
      </w:r>
      <w:proofErr w:type="gramStart"/>
      <w:r w:rsidR="00A15E2E">
        <w:t>The</w:t>
      </w:r>
      <w:proofErr w:type="gramEnd"/>
      <w:r w:rsidR="00A15E2E">
        <w:t xml:space="preserve"> bleaching of crude oils can reduce or eliminate some of the original impurities. Thus, the bleaching procedure is a vital step in the oil refining process in order to improve storage life, taste and other qualities.</w:t>
      </w:r>
    </w:p>
    <w:p w:rsidR="00E45624" w:rsidRDefault="00E45624" w:rsidP="00C81CB5">
      <w:pPr>
        <w:jc w:val="both"/>
      </w:pPr>
      <w:r>
        <w:tab/>
        <w:t xml:space="preserve">The objective of this experiment </w:t>
      </w:r>
      <w:r w:rsidR="00C065F0">
        <w:t>was</w:t>
      </w:r>
      <w:r>
        <w:t xml:space="preserve"> to determine the most efficient amount of bleaching clay by percent weight of oil. </w:t>
      </w:r>
      <w:r w:rsidR="004007DA">
        <w:t>This study</w:t>
      </w:r>
      <w:r>
        <w:t xml:space="preserve"> </w:t>
      </w:r>
      <w:r w:rsidR="00C065F0">
        <w:t>used</w:t>
      </w:r>
      <w:r>
        <w:t xml:space="preserve"> </w:t>
      </w:r>
      <w:r w:rsidR="00C065F0">
        <w:t>the bleaching clay</w:t>
      </w:r>
      <w:r>
        <w:t xml:space="preserve"> Oil-</w:t>
      </w:r>
      <w:proofErr w:type="spellStart"/>
      <w:r>
        <w:t>Dri</w:t>
      </w:r>
      <w:proofErr w:type="spellEnd"/>
      <w:r>
        <w:t xml:space="preserve"> Perform</w:t>
      </w:r>
      <w:r w:rsidR="00FC2F23">
        <w:t xml:space="preserve"> (Chicago, IL)</w:t>
      </w:r>
      <w:r w:rsidR="004007DA">
        <w:t>, on two types of crude oil, h</w:t>
      </w:r>
      <w:r>
        <w:t>i</w:t>
      </w:r>
      <w:r w:rsidR="004007DA">
        <w:t>gh-oleic safflower and c</w:t>
      </w:r>
      <w:r>
        <w:t xml:space="preserve">anola. </w:t>
      </w:r>
      <w:r w:rsidR="00E85883">
        <w:t xml:space="preserve">The results from this experiment will help determine which </w:t>
      </w:r>
      <w:r w:rsidR="00DF0F0D">
        <w:t xml:space="preserve">of the two </w:t>
      </w:r>
      <w:r w:rsidR="00E85883">
        <w:t>bleaching clay</w:t>
      </w:r>
      <w:r w:rsidR="00DF0F0D">
        <w:t>s</w:t>
      </w:r>
      <w:r w:rsidR="00E85883">
        <w:t xml:space="preserve"> was more efficient and the optimal percentage of </w:t>
      </w:r>
      <w:r w:rsidR="00DF0F0D">
        <w:t xml:space="preserve">that </w:t>
      </w:r>
      <w:r w:rsidR="00E85883">
        <w:t xml:space="preserve">bleaching clay by weight of oil. This information </w:t>
      </w:r>
      <w:r w:rsidR="00E8049F">
        <w:t>is</w:t>
      </w:r>
      <w:r w:rsidR="00E85883">
        <w:t xml:space="preserve"> useful to producers because it provide</w:t>
      </w:r>
      <w:r w:rsidR="00E8049F">
        <w:t>s</w:t>
      </w:r>
      <w:r w:rsidR="00E85883">
        <w:t xml:space="preserve"> a better understanding of the bleaching process and </w:t>
      </w:r>
      <w:r w:rsidR="00E8049F">
        <w:t xml:space="preserve">can </w:t>
      </w:r>
      <w:r w:rsidR="00E85883">
        <w:t>prevent the waste of excess bleaching clay used</w:t>
      </w:r>
      <w:r w:rsidR="00E8049F">
        <w:t xml:space="preserve"> in a refining procedure</w:t>
      </w:r>
      <w:r w:rsidR="00DF0F0D">
        <w:t>.</w:t>
      </w:r>
      <w:r w:rsidR="00E85883">
        <w:t xml:space="preserve"> </w:t>
      </w:r>
      <w:r w:rsidR="00DF0F0D">
        <w:t>A</w:t>
      </w:r>
      <w:r w:rsidR="00E85883">
        <w:t xml:space="preserve">s well it will provide information on producing better oils for consumers. The information </w:t>
      </w:r>
      <w:r w:rsidR="00E8049F">
        <w:t xml:space="preserve">can be </w:t>
      </w:r>
      <w:r w:rsidR="00E85883">
        <w:t xml:space="preserve">useful to consumers because this </w:t>
      </w:r>
      <w:r w:rsidR="00E8049F">
        <w:t>p</w:t>
      </w:r>
      <w:r w:rsidR="00E85883">
        <w:t>rovide</w:t>
      </w:r>
      <w:r w:rsidR="00E8049F">
        <w:t>s</w:t>
      </w:r>
      <w:r w:rsidR="00E85883">
        <w:t xml:space="preserve"> consumers with information regarding the process of treating oils and what impurities were taken out of the </w:t>
      </w:r>
      <w:r w:rsidR="00DF0F0D">
        <w:t xml:space="preserve">crude </w:t>
      </w:r>
      <w:r w:rsidR="00E85883">
        <w:t>oil</w:t>
      </w:r>
      <w:r w:rsidR="00DF0F0D">
        <w:t xml:space="preserve"> to make the final product</w:t>
      </w:r>
      <w:r w:rsidR="00E85883">
        <w:t xml:space="preserve">. </w:t>
      </w:r>
    </w:p>
    <w:p w:rsidR="00FC2F23" w:rsidRPr="00FC2F23" w:rsidRDefault="00FC2F23" w:rsidP="00C81CB5">
      <w:pPr>
        <w:ind w:firstLine="720"/>
        <w:jc w:val="both"/>
        <w:rPr>
          <w:i/>
        </w:rPr>
      </w:pPr>
    </w:p>
    <w:p w:rsidR="00FC2F23" w:rsidRPr="00FC2F23" w:rsidRDefault="00FC2F23" w:rsidP="00C81CB5">
      <w:pPr>
        <w:rPr>
          <w:b/>
          <w:i/>
        </w:rPr>
      </w:pPr>
      <w:r w:rsidRPr="00FC2F23">
        <w:rPr>
          <w:b/>
          <w:i/>
        </w:rPr>
        <w:t>Methodology</w:t>
      </w:r>
    </w:p>
    <w:p w:rsidR="00FC2F23" w:rsidRDefault="00FC2F23" w:rsidP="00F97616">
      <w:pPr>
        <w:ind w:firstLine="720"/>
        <w:jc w:val="both"/>
      </w:pPr>
      <w:r>
        <w:t>High oleic safflower and canola oils</w:t>
      </w:r>
      <w:r w:rsidR="00D330A8">
        <w:t>, obtained from the Montana State University – Northern Bio-Energy Center,</w:t>
      </w:r>
      <w:r>
        <w:t xml:space="preserve"> were each treated with 1%, 3% and 5% Oil-</w:t>
      </w:r>
      <w:proofErr w:type="spellStart"/>
      <w:r>
        <w:t>Dri</w:t>
      </w:r>
      <w:proofErr w:type="spellEnd"/>
      <w:r>
        <w:t xml:space="preserve"> Perform bleaching clay mass by weight of oil. </w:t>
      </w:r>
      <w:r w:rsidR="005901CE">
        <w:t>For each treatment, one hundred grams of oil was used. A</w:t>
      </w:r>
      <w:r>
        <w:t xml:space="preserve">ll samples were heated to 60°C for one hour and stirred </w:t>
      </w:r>
      <w:r w:rsidR="005901CE">
        <w:t xml:space="preserve">at 350 rpm </w:t>
      </w:r>
      <w:r>
        <w:t xml:space="preserve">with a </w:t>
      </w:r>
      <w:r>
        <w:lastRenderedPageBreak/>
        <w:t xml:space="preserve">magnetic agitator. After one hour the oils were removed from the heat and </w:t>
      </w:r>
      <w:r w:rsidR="00D330A8">
        <w:t>cooled</w:t>
      </w:r>
      <w:r>
        <w:t xml:space="preserve"> to room temperature. Once the oils </w:t>
      </w:r>
      <w:r w:rsidR="00D330A8">
        <w:t>cooled</w:t>
      </w:r>
      <w:r>
        <w:t xml:space="preserve"> to room temperature, they were</w:t>
      </w:r>
      <w:r w:rsidR="005901CE">
        <w:t xml:space="preserve"> vacuum</w:t>
      </w:r>
      <w:r>
        <w:t xml:space="preserve"> filtered using a Buchner funnel and </w:t>
      </w:r>
      <w:proofErr w:type="spellStart"/>
      <w:r w:rsidR="005901CE">
        <w:t>Whatman</w:t>
      </w:r>
      <w:proofErr w:type="spellEnd"/>
      <w:r w:rsidR="005901CE">
        <w:t xml:space="preserve"> </w:t>
      </w:r>
      <w:r>
        <w:t>filter paper</w:t>
      </w:r>
      <w:r w:rsidR="005901CE">
        <w:t xml:space="preserve"> (2.7 µm pore size)</w:t>
      </w:r>
      <w:r>
        <w:t xml:space="preserve"> to remove the clay from the samples. Once the clay was removed, a series of tests was conducted on the bleached oils to compare the physiochemical properties of the oil. These tests included </w:t>
      </w:r>
      <w:r w:rsidR="005901CE">
        <w:t xml:space="preserve">gas chromatography and mass </w:t>
      </w:r>
      <w:proofErr w:type="spellStart"/>
      <w:r w:rsidR="005901CE">
        <w:t>spectrophotometry</w:t>
      </w:r>
      <w:proofErr w:type="spellEnd"/>
      <w:r w:rsidR="005901CE">
        <w:t xml:space="preserve"> (</w:t>
      </w:r>
      <w:r>
        <w:t>GC-MS</w:t>
      </w:r>
      <w:r w:rsidR="005901CE">
        <w:t>)</w:t>
      </w:r>
      <w:r>
        <w:t xml:space="preserve"> analysis to determine fatty acid content, petro-oxy test to determine the oxidation number, spectrometer graph analysis to determine the content of pigments, and acid number test. The results of these tests were compared to values of an untreated control sample </w:t>
      </w:r>
      <w:proofErr w:type="gramStart"/>
      <w:r>
        <w:t>of each oil</w:t>
      </w:r>
      <w:proofErr w:type="gramEnd"/>
      <w:r>
        <w:t xml:space="preserve">. </w:t>
      </w:r>
      <w:proofErr w:type="spellStart"/>
      <w:r w:rsidR="005901CE">
        <w:t>S</w:t>
      </w:r>
      <w:r>
        <w:t>oxhlet</w:t>
      </w:r>
      <w:proofErr w:type="spellEnd"/>
      <w:r>
        <w:t xml:space="preserve"> extraction was</w:t>
      </w:r>
      <w:r w:rsidR="005901CE">
        <w:t xml:space="preserve"> also</w:t>
      </w:r>
      <w:r>
        <w:t xml:space="preserve"> used to</w:t>
      </w:r>
      <w:r w:rsidR="005901CE">
        <w:t xml:space="preserve"> extract</w:t>
      </w:r>
      <w:r>
        <w:t xml:space="preserve"> the contents </w:t>
      </w:r>
      <w:r w:rsidR="005901CE">
        <w:t>absorbed in the</w:t>
      </w:r>
      <w:r>
        <w:t xml:space="preserve"> used bleaching clay</w:t>
      </w:r>
      <w:r w:rsidR="005901CE">
        <w:t xml:space="preserve"> and </w:t>
      </w:r>
      <w:r w:rsidR="00E92D04">
        <w:t>components of the extract were</w:t>
      </w:r>
      <w:r w:rsidR="005901CE">
        <w:t xml:space="preserve"> determined through GC-MS</w:t>
      </w:r>
      <w:r>
        <w:t xml:space="preserve">. </w:t>
      </w:r>
    </w:p>
    <w:p w:rsidR="00C81CB5" w:rsidRDefault="00C81CB5" w:rsidP="00C81CB5">
      <w:pPr>
        <w:ind w:firstLine="720"/>
      </w:pPr>
    </w:p>
    <w:p w:rsidR="00E52846" w:rsidRDefault="00E52846" w:rsidP="003A3A23">
      <w:pPr>
        <w:ind w:firstLine="720"/>
        <w:jc w:val="center"/>
      </w:pPr>
      <w:r>
        <w:rPr>
          <w:noProof/>
        </w:rPr>
        <w:drawing>
          <wp:inline distT="0" distB="0" distL="0" distR="0">
            <wp:extent cx="4720856" cy="3538120"/>
            <wp:effectExtent l="0" t="0" r="3810"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4720856" cy="3538120"/>
                    </a:xfrm>
                    <a:prstGeom prst="rect">
                      <a:avLst/>
                    </a:prstGeom>
                  </pic:spPr>
                </pic:pic>
              </a:graphicData>
            </a:graphic>
          </wp:inline>
        </w:drawing>
      </w:r>
    </w:p>
    <w:p w:rsidR="00FD4BF5" w:rsidRDefault="00FD4BF5" w:rsidP="003A3A23">
      <w:pPr>
        <w:ind w:firstLine="720"/>
        <w:jc w:val="center"/>
      </w:pPr>
      <w:proofErr w:type="gramStart"/>
      <w:r>
        <w:t>Fi</w:t>
      </w:r>
      <w:r w:rsidR="004007DA">
        <w:t>gure 1.</w:t>
      </w:r>
      <w:proofErr w:type="gramEnd"/>
      <w:r w:rsidR="004007DA">
        <w:t xml:space="preserve"> </w:t>
      </w:r>
      <w:proofErr w:type="gramStart"/>
      <w:r w:rsidR="004007DA">
        <w:t>Lab-scale bleaching set</w:t>
      </w:r>
      <w:r>
        <w:t>up used in this study.</w:t>
      </w:r>
      <w:proofErr w:type="gramEnd"/>
    </w:p>
    <w:p w:rsidR="00FD4BF5" w:rsidRDefault="00FD4BF5" w:rsidP="00C81CB5">
      <w:pPr>
        <w:ind w:firstLine="720"/>
      </w:pPr>
    </w:p>
    <w:p w:rsidR="00E92D04" w:rsidRDefault="00E92D04" w:rsidP="00C81CB5">
      <w:pPr>
        <w:rPr>
          <w:i/>
        </w:rPr>
      </w:pPr>
      <w:r>
        <w:rPr>
          <w:i/>
        </w:rPr>
        <w:t>Gas Chromatography-</w:t>
      </w:r>
      <w:proofErr w:type="spellStart"/>
      <w:r>
        <w:rPr>
          <w:i/>
        </w:rPr>
        <w:t>Mas</w:t>
      </w:r>
      <w:proofErr w:type="spellEnd"/>
      <w:r>
        <w:rPr>
          <w:i/>
        </w:rPr>
        <w:t xml:space="preserve"> </w:t>
      </w:r>
      <w:proofErr w:type="spellStart"/>
      <w:r>
        <w:rPr>
          <w:i/>
        </w:rPr>
        <w:t>Spectrophotometric</w:t>
      </w:r>
      <w:proofErr w:type="spellEnd"/>
      <w:r>
        <w:rPr>
          <w:i/>
        </w:rPr>
        <w:t xml:space="preserve"> Analysis</w:t>
      </w:r>
    </w:p>
    <w:p w:rsidR="00F97616" w:rsidRDefault="00E92D04" w:rsidP="00F97616">
      <w:pPr>
        <w:jc w:val="both"/>
      </w:pPr>
      <w:r>
        <w:tab/>
        <w:t xml:space="preserve">The composition on the oil and extracts were analyzed using GC-MS. Ten milligrams of the sample were diluted by adding 1 </w:t>
      </w:r>
      <w:proofErr w:type="spellStart"/>
      <w:r>
        <w:t>mL</w:t>
      </w:r>
      <w:proofErr w:type="spellEnd"/>
      <w:r>
        <w:t xml:space="preserve"> of </w:t>
      </w:r>
      <w:proofErr w:type="spellStart"/>
      <w:r>
        <w:t>heptane</w:t>
      </w:r>
      <w:proofErr w:type="spellEnd"/>
      <w:r>
        <w:t xml:space="preserve"> and mixing the solution at 60ºC with a small magnetic agitator at 700rpm for 4 hours. The prepared samples were injected into Agilent </w:t>
      </w:r>
      <w:r w:rsidR="003377B2">
        <w:t>7890A gas</w:t>
      </w:r>
      <w:r>
        <w:t xml:space="preserve"> chromatograph equipped with Agilent 5975C inert mass spectrometry with Triple-Axis Detector and HP-5MS gas chromatograph column. The inlet temperature was set to 250ºC. The carrier gas was helium at a flow rate of 1 </w:t>
      </w:r>
      <w:proofErr w:type="spellStart"/>
      <w:r>
        <w:t>mL</w:t>
      </w:r>
      <w:proofErr w:type="spellEnd"/>
      <w:r>
        <w:t xml:space="preserve">/min and a </w:t>
      </w:r>
      <w:proofErr w:type="spellStart"/>
      <w:r>
        <w:t>splitless</w:t>
      </w:r>
      <w:proofErr w:type="spellEnd"/>
      <w:r>
        <w:t xml:space="preserve"> injection mode was used. The temperature of the oven was initially at 100ºC and held for 3 min, increased to 170ºC at a rate of 25ºC/min, and to 260ºC a rate of 2ºC/min and maintained for 5 min.</w:t>
      </w:r>
    </w:p>
    <w:p w:rsidR="00632F21" w:rsidRDefault="00632F21" w:rsidP="00F97616">
      <w:pPr>
        <w:jc w:val="both"/>
      </w:pPr>
    </w:p>
    <w:p w:rsidR="00632F21" w:rsidRDefault="00632F21" w:rsidP="00F97616">
      <w:pPr>
        <w:jc w:val="both"/>
      </w:pPr>
    </w:p>
    <w:p w:rsidR="00070F7B" w:rsidRDefault="006D70EE" w:rsidP="00F97616">
      <w:pPr>
        <w:jc w:val="both"/>
        <w:rPr>
          <w:i/>
        </w:rPr>
      </w:pPr>
      <w:r>
        <w:lastRenderedPageBreak/>
        <w:br/>
      </w:r>
      <w:r w:rsidR="00070F7B">
        <w:rPr>
          <w:i/>
        </w:rPr>
        <w:t>A</w:t>
      </w:r>
      <w:r w:rsidR="00D330A8">
        <w:rPr>
          <w:i/>
        </w:rPr>
        <w:t>cid Number</w:t>
      </w:r>
    </w:p>
    <w:p w:rsidR="00070F7B" w:rsidRDefault="00E84C8E" w:rsidP="00F97616">
      <w:pPr>
        <w:jc w:val="both"/>
      </w:pPr>
      <w:r>
        <w:tab/>
        <w:t xml:space="preserve">Fifteen grams of each treated sample of oil was mixed with 60 </w:t>
      </w:r>
      <w:proofErr w:type="spellStart"/>
      <w:r>
        <w:t>mL</w:t>
      </w:r>
      <w:proofErr w:type="spellEnd"/>
      <w:r>
        <w:t xml:space="preserve"> </w:t>
      </w:r>
      <w:r w:rsidR="00281E7E">
        <w:t>of titration</w:t>
      </w:r>
      <w:r w:rsidR="00007E6F">
        <w:t xml:space="preserve"> solvent (5:495:500) by volume of water, toluene and isopropyl alcohol solution. The mixture was then titrated with 0.1N potassium hydroxide</w:t>
      </w:r>
      <w:r w:rsidR="004A0518">
        <w:t xml:space="preserve"> in isopropyl alcohol using the </w:t>
      </w:r>
      <w:proofErr w:type="spellStart"/>
      <w:r w:rsidR="004A0518">
        <w:t>Mettler</w:t>
      </w:r>
      <w:proofErr w:type="spellEnd"/>
      <w:r w:rsidR="004A0518">
        <w:t xml:space="preserve"> Toledo T50</w:t>
      </w:r>
      <w:r w:rsidR="00007E6F">
        <w:t xml:space="preserve">. The acid number was then calculated based on the number of milligrams of potassium hydroxide needed to reach potential. </w:t>
      </w:r>
    </w:p>
    <w:p w:rsidR="006D70EE" w:rsidRDefault="006D70EE" w:rsidP="00C81CB5"/>
    <w:p w:rsidR="00007E6F" w:rsidRDefault="00007E6F" w:rsidP="00C81CB5">
      <w:pPr>
        <w:jc w:val="center"/>
      </w:pPr>
      <w:r>
        <w:t>Mg KOH/g = (</w:t>
      </w:r>
      <w:proofErr w:type="spellStart"/>
      <w:r>
        <w:t>mmols</w:t>
      </w:r>
      <w:proofErr w:type="spellEnd"/>
      <w:r>
        <w:t xml:space="preserve"> x 56.1) / mass of sample</w:t>
      </w:r>
    </w:p>
    <w:p w:rsidR="006D70EE" w:rsidRDefault="006D70EE" w:rsidP="00C81CB5">
      <w:pPr>
        <w:jc w:val="center"/>
      </w:pPr>
    </w:p>
    <w:p w:rsidR="00D330A8" w:rsidRPr="00D330A8" w:rsidRDefault="003155B1" w:rsidP="00D330A8">
      <w:pPr>
        <w:rPr>
          <w:i/>
        </w:rPr>
      </w:pPr>
      <w:r>
        <w:rPr>
          <w:i/>
        </w:rPr>
        <w:t>Oxidation</w:t>
      </w:r>
    </w:p>
    <w:p w:rsidR="00281E7E" w:rsidRDefault="00281E7E" w:rsidP="00F97616">
      <w:pPr>
        <w:jc w:val="both"/>
      </w:pPr>
      <w:r>
        <w:tab/>
        <w:t xml:space="preserve">For </w:t>
      </w:r>
      <w:proofErr w:type="spellStart"/>
      <w:r>
        <w:t>PetroOxy</w:t>
      </w:r>
      <w:proofErr w:type="spellEnd"/>
      <w:r>
        <w:t xml:space="preserve">, 5 </w:t>
      </w:r>
      <w:proofErr w:type="spellStart"/>
      <w:r>
        <w:t>mL</w:t>
      </w:r>
      <w:proofErr w:type="spellEnd"/>
      <w:r>
        <w:t xml:space="preserve"> of treated sample was inserted into the machine using a pipette. The oxidation was determined by the length of time the sample took to complete oxidize. </w:t>
      </w:r>
    </w:p>
    <w:p w:rsidR="00D330A8" w:rsidRDefault="00D330A8" w:rsidP="00F97616">
      <w:pPr>
        <w:jc w:val="both"/>
      </w:pPr>
    </w:p>
    <w:p w:rsidR="00D330A8" w:rsidRPr="00D330A8" w:rsidRDefault="00D330A8" w:rsidP="00F97616">
      <w:pPr>
        <w:jc w:val="both"/>
        <w:rPr>
          <w:i/>
        </w:rPr>
      </w:pPr>
      <w:proofErr w:type="spellStart"/>
      <w:r>
        <w:rPr>
          <w:i/>
        </w:rPr>
        <w:t>Spectrophotometry</w:t>
      </w:r>
      <w:proofErr w:type="spellEnd"/>
    </w:p>
    <w:p w:rsidR="008846D5" w:rsidRDefault="008846D5" w:rsidP="00F97616">
      <w:pPr>
        <w:jc w:val="both"/>
      </w:pPr>
      <w:r>
        <w:tab/>
        <w:t xml:space="preserve">To determine the amount of pigment taken out of the oils after bleaching, 9 </w:t>
      </w:r>
      <w:proofErr w:type="spellStart"/>
      <w:r>
        <w:t>mL</w:t>
      </w:r>
      <w:proofErr w:type="spellEnd"/>
      <w:r>
        <w:t xml:space="preserve"> of sample was mixed with 1 </w:t>
      </w:r>
      <w:proofErr w:type="spellStart"/>
      <w:r>
        <w:t>mL</w:t>
      </w:r>
      <w:proofErr w:type="spellEnd"/>
      <w:r>
        <w:t xml:space="preserve"> of n-Hexane (a ratio of 90:10) and tra</w:t>
      </w:r>
      <w:r w:rsidR="004007DA">
        <w:t>nsmittance was measured at 450 nm using Spectro20.  Pure n-hexane was used as the</w:t>
      </w:r>
      <w:r>
        <w:t xml:space="preserve"> blank. </w:t>
      </w:r>
      <w:r w:rsidR="00037053">
        <w:t xml:space="preserve">The following formulas were used to determine the absorbance and absorbance efficiency once the transmittance was measured. </w:t>
      </w:r>
    </w:p>
    <w:p w:rsidR="003155B1" w:rsidRDefault="003155B1" w:rsidP="00F97616">
      <w:pPr>
        <w:jc w:val="both"/>
      </w:pPr>
    </w:p>
    <w:p w:rsidR="008846D5" w:rsidRDefault="008846D5" w:rsidP="008846D5">
      <w:pPr>
        <w:jc w:val="center"/>
      </w:pPr>
      <w:r>
        <w:t xml:space="preserve">Absorbance = - </w:t>
      </w:r>
      <w:proofErr w:type="gramStart"/>
      <w:r>
        <w:t>log(</w:t>
      </w:r>
      <w:proofErr w:type="gramEnd"/>
      <w:r>
        <w:t xml:space="preserve"> Transmittance) </w:t>
      </w:r>
    </w:p>
    <w:p w:rsidR="004276D4" w:rsidRDefault="004276D4" w:rsidP="00C81CB5"/>
    <w:p w:rsidR="004276D4" w:rsidRPr="004276D4" w:rsidRDefault="005A1B33" w:rsidP="005A1B33">
      <w:pPr>
        <w:jc w:val="center"/>
        <w:rPr>
          <w:vertAlign w:val="subscript"/>
        </w:rPr>
      </w:pPr>
      <w:r>
        <w:t xml:space="preserve">Absorbance </w:t>
      </w:r>
      <w:r w:rsidR="004276D4" w:rsidRPr="004276D4">
        <w:t xml:space="preserve">Efficiency </w:t>
      </w:r>
      <w:r w:rsidRPr="004276D4">
        <w:t>=</w:t>
      </w:r>
      <w:r>
        <w:t xml:space="preserve"> (</w:t>
      </w:r>
      <w:proofErr w:type="spellStart"/>
      <w:r w:rsidR="004276D4" w:rsidRPr="005A1B33">
        <w:t>A</w:t>
      </w:r>
      <w:r w:rsidR="004276D4" w:rsidRPr="005A1B33">
        <w:rPr>
          <w:vertAlign w:val="subscript"/>
        </w:rPr>
        <w:t>Control</w:t>
      </w:r>
      <w:r w:rsidR="004276D4" w:rsidRPr="005A1B33">
        <w:t>-A</w:t>
      </w:r>
      <w:r w:rsidR="004276D4" w:rsidRPr="005A1B33">
        <w:rPr>
          <w:vertAlign w:val="subscript"/>
        </w:rPr>
        <w:t>Sample</w:t>
      </w:r>
      <w:proofErr w:type="spellEnd"/>
      <w:r>
        <w:t xml:space="preserve">) / </w:t>
      </w:r>
      <w:proofErr w:type="spellStart"/>
      <w:r w:rsidR="004276D4" w:rsidRPr="004276D4">
        <w:t>A</w:t>
      </w:r>
      <w:r w:rsidR="004276D4">
        <w:rPr>
          <w:vertAlign w:val="subscript"/>
        </w:rPr>
        <w:t>Control</w:t>
      </w:r>
      <w:proofErr w:type="spellEnd"/>
      <w:r w:rsidR="004276D4">
        <w:rPr>
          <w:vertAlign w:val="subscript"/>
        </w:rPr>
        <w:t xml:space="preserve"> </w:t>
      </w:r>
    </w:p>
    <w:p w:rsidR="004276D4" w:rsidRDefault="004007DA" w:rsidP="004007DA">
      <w:pPr>
        <w:jc w:val="center"/>
      </w:pPr>
      <w:r>
        <w:t>Where A= Absorbance</w:t>
      </w:r>
    </w:p>
    <w:p w:rsidR="004007DA" w:rsidRDefault="004007DA" w:rsidP="004007DA">
      <w:pPr>
        <w:jc w:val="center"/>
      </w:pPr>
    </w:p>
    <w:p w:rsidR="00D330A8" w:rsidRPr="00D330A8" w:rsidRDefault="00D330A8" w:rsidP="00D330A8">
      <w:pPr>
        <w:rPr>
          <w:i/>
        </w:rPr>
      </w:pPr>
      <w:proofErr w:type="spellStart"/>
      <w:r>
        <w:rPr>
          <w:i/>
        </w:rPr>
        <w:t>Soxhlet</w:t>
      </w:r>
      <w:proofErr w:type="spellEnd"/>
    </w:p>
    <w:p w:rsidR="00DA5901" w:rsidRDefault="00DA5901" w:rsidP="00F97616">
      <w:pPr>
        <w:jc w:val="both"/>
      </w:pPr>
      <w:r>
        <w:tab/>
        <w:t>The used ble</w:t>
      </w:r>
      <w:r w:rsidR="004007DA">
        <w:t xml:space="preserve">aching clay was analyzed using </w:t>
      </w:r>
      <w:proofErr w:type="spellStart"/>
      <w:r w:rsidR="004007DA">
        <w:t>S</w:t>
      </w:r>
      <w:r>
        <w:t>oxhlet</w:t>
      </w:r>
      <w:proofErr w:type="spellEnd"/>
      <w:r>
        <w:t xml:space="preserve"> extraction. </w:t>
      </w:r>
      <w:r w:rsidRPr="00DA5901">
        <w:t xml:space="preserve">For the </w:t>
      </w:r>
      <w:proofErr w:type="spellStart"/>
      <w:r w:rsidRPr="00DA5901">
        <w:t>Soxhlet</w:t>
      </w:r>
      <w:proofErr w:type="spellEnd"/>
      <w:r w:rsidRPr="00DA5901">
        <w:t xml:space="preserve"> extraction, </w:t>
      </w:r>
      <w:r>
        <w:t xml:space="preserve">used </w:t>
      </w:r>
      <w:r w:rsidRPr="00DA5901">
        <w:t>bleaching</w:t>
      </w:r>
      <w:r>
        <w:t xml:space="preserve"> was compared to </w:t>
      </w:r>
      <w:r w:rsidRPr="00DA5901">
        <w:t>fresh clay and weighed</w:t>
      </w:r>
      <w:r>
        <w:t>.</w:t>
      </w:r>
      <w:r w:rsidRPr="00DA5901">
        <w:t xml:space="preserve"> Using </w:t>
      </w:r>
      <w:r>
        <w:t xml:space="preserve">5 g of sample and </w:t>
      </w:r>
      <w:r w:rsidRPr="00DA5901">
        <w:t xml:space="preserve">100 </w:t>
      </w:r>
      <w:proofErr w:type="spellStart"/>
      <w:r w:rsidRPr="00DA5901">
        <w:t>mL</w:t>
      </w:r>
      <w:proofErr w:type="spellEnd"/>
      <w:r w:rsidRPr="00DA5901">
        <w:t xml:space="preserve"> of hexane the extract was extracted for 16 </w:t>
      </w:r>
      <w:r w:rsidR="004007DA">
        <w:t xml:space="preserve">hours using </w:t>
      </w:r>
      <w:proofErr w:type="spellStart"/>
      <w:r w:rsidR="004007DA">
        <w:t>S</w:t>
      </w:r>
      <w:r w:rsidR="00F97616">
        <w:t>oxhlet</w:t>
      </w:r>
      <w:proofErr w:type="spellEnd"/>
      <w:r w:rsidR="00F97616">
        <w:t xml:space="preserve"> extraction.</w:t>
      </w:r>
      <w:r w:rsidRPr="00DA5901">
        <w:t xml:space="preserve"> After, the hexane was boiled </w:t>
      </w:r>
      <w:r w:rsidR="004276D4" w:rsidRPr="00DA5901">
        <w:t>of</w:t>
      </w:r>
      <w:r w:rsidR="004276D4">
        <w:t>f;</w:t>
      </w:r>
      <w:r w:rsidRPr="00DA5901">
        <w:t xml:space="preserve"> the residue was analyzed using GC</w:t>
      </w:r>
      <w:r w:rsidR="004007DA">
        <w:t>-</w:t>
      </w:r>
      <w:r w:rsidRPr="00DA5901">
        <w:t>MS.</w:t>
      </w:r>
    </w:p>
    <w:p w:rsidR="00281E7E" w:rsidRDefault="00281E7E" w:rsidP="00F97616">
      <w:pPr>
        <w:ind w:firstLine="720"/>
        <w:jc w:val="both"/>
      </w:pPr>
    </w:p>
    <w:p w:rsidR="00281E7E" w:rsidRPr="00281E7E" w:rsidRDefault="00281E7E" w:rsidP="00C81CB5">
      <w:pPr>
        <w:rPr>
          <w:b/>
          <w:i/>
        </w:rPr>
      </w:pPr>
      <w:r w:rsidRPr="00281E7E">
        <w:rPr>
          <w:b/>
          <w:i/>
        </w:rPr>
        <w:t>Results</w:t>
      </w:r>
      <w:r w:rsidR="006266E3">
        <w:rPr>
          <w:b/>
          <w:i/>
        </w:rPr>
        <w:t xml:space="preserve"> and Discussion</w:t>
      </w:r>
    </w:p>
    <w:p w:rsidR="00281E7E" w:rsidRDefault="002D39E6" w:rsidP="00C81CB5">
      <w:pPr>
        <w:rPr>
          <w:i/>
        </w:rPr>
      </w:pPr>
      <w:r w:rsidRPr="002D39E6">
        <w:rPr>
          <w:i/>
        </w:rPr>
        <w:t>Acid number</w:t>
      </w:r>
    </w:p>
    <w:p w:rsidR="00632F21" w:rsidRDefault="002D39E6" w:rsidP="00632F21">
      <w:pPr>
        <w:jc w:val="both"/>
      </w:pPr>
      <w:r>
        <w:tab/>
        <w:t>Prior to bleaching the safflower oil, the oil ha</w:t>
      </w:r>
      <w:r w:rsidR="004007DA">
        <w:t>d an extremely high acid number</w:t>
      </w:r>
      <w:r w:rsidR="003A3A23">
        <w:t xml:space="preserve"> (Figure 2)</w:t>
      </w:r>
      <w:r w:rsidR="004007DA">
        <w:t>.</w:t>
      </w:r>
      <w:r>
        <w:t xml:space="preserve"> The machine was unable to reach potential </w:t>
      </w:r>
      <w:r w:rsidR="008B2425">
        <w:t xml:space="preserve">for bleaching percentages 1 and 3%, </w:t>
      </w:r>
      <w:r>
        <w:t xml:space="preserve">and thus unable to accurately measure the real value. </w:t>
      </w:r>
      <w:r w:rsidR="008B2425">
        <w:t>However, t</w:t>
      </w:r>
      <w:r>
        <w:t xml:space="preserve">he only values for safflower oil that reached potential were samples treated with 5% </w:t>
      </w:r>
      <w:r w:rsidR="004007DA">
        <w:t xml:space="preserve">by wt. </w:t>
      </w:r>
      <w:r>
        <w:t>of Oil-</w:t>
      </w:r>
      <w:proofErr w:type="spellStart"/>
      <w:r>
        <w:t>Dri</w:t>
      </w:r>
      <w:proofErr w:type="spellEnd"/>
      <w:r>
        <w:t xml:space="preserve"> Perform. These values</w:t>
      </w:r>
      <w:r w:rsidR="004007DA">
        <w:t>,</w:t>
      </w:r>
      <w:r>
        <w:t xml:space="preserve"> however</w:t>
      </w:r>
      <w:r w:rsidR="004007DA">
        <w:t>,</w:t>
      </w:r>
      <w:r>
        <w:t xml:space="preserve"> were not significantly lower than the maximum value. Though the </w:t>
      </w:r>
      <w:r w:rsidR="00257819">
        <w:t xml:space="preserve">higher concentration of </w:t>
      </w:r>
      <w:r>
        <w:t xml:space="preserve">bleaching clay may have taken out some of the acidic components of the oil, the acid value was still quite high. </w:t>
      </w:r>
      <w:r w:rsidR="008B2425">
        <w:t>It can be inferred from this that Oil-</w:t>
      </w:r>
      <w:proofErr w:type="spellStart"/>
      <w:r w:rsidR="008B2425">
        <w:t>Dri</w:t>
      </w:r>
      <w:proofErr w:type="spellEnd"/>
      <w:r w:rsidR="008B2425">
        <w:t xml:space="preserve"> Perform bleaching clay had a minimal effect on the acid number </w:t>
      </w:r>
      <w:r w:rsidR="00037053">
        <w:t xml:space="preserve">of high-oleic </w:t>
      </w:r>
      <w:r w:rsidR="008B2425">
        <w:t>safflower oil.</w:t>
      </w:r>
    </w:p>
    <w:p w:rsidR="00632F21" w:rsidRDefault="00632F21" w:rsidP="00632F21">
      <w:pPr>
        <w:jc w:val="both"/>
      </w:pPr>
    </w:p>
    <w:p w:rsidR="002D39E6" w:rsidRDefault="00F254A4" w:rsidP="00632F21">
      <w:pPr>
        <w:jc w:val="center"/>
      </w:pPr>
      <w:r>
        <w:rPr>
          <w:noProof/>
        </w:rPr>
        <w:lastRenderedPageBreak/>
        <w:drawing>
          <wp:inline distT="0" distB="0" distL="0" distR="0">
            <wp:extent cx="3857625" cy="2305050"/>
            <wp:effectExtent l="0" t="0" r="9525" b="1905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FD4BF5" w:rsidRDefault="00FD4BF5" w:rsidP="00FD4BF5">
      <w:pPr>
        <w:jc w:val="center"/>
      </w:pPr>
      <w:proofErr w:type="gramStart"/>
      <w:r>
        <w:t>Figure 2</w:t>
      </w:r>
      <w:r w:rsidR="003A3A23">
        <w:t>.</w:t>
      </w:r>
      <w:proofErr w:type="gramEnd"/>
      <w:r>
        <w:t xml:space="preserve"> </w:t>
      </w:r>
      <w:r w:rsidRPr="00FD4BF5">
        <w:t>Effects of Perform Bleaching Clay on Safflower Oil Acid Number</w:t>
      </w:r>
    </w:p>
    <w:p w:rsidR="006D70EE" w:rsidRDefault="006D70EE" w:rsidP="00C81CB5"/>
    <w:p w:rsidR="002D39E6" w:rsidRDefault="002D39E6" w:rsidP="00F97616">
      <w:pPr>
        <w:jc w:val="both"/>
      </w:pPr>
      <w:r>
        <w:tab/>
        <w:t>Prior to bleaching the Canola oil, the canola oil had a relatively low acid number. This number was lowered with all concentrations of bleaching clay</w:t>
      </w:r>
      <w:r w:rsidR="005E27A2">
        <w:t>,</w:t>
      </w:r>
      <w:r>
        <w:t xml:space="preserve"> </w:t>
      </w:r>
      <w:r w:rsidR="005E27A2">
        <w:t>t</w:t>
      </w:r>
      <w:r>
        <w:t>hough the percentage of bleaching c</w:t>
      </w:r>
      <w:r w:rsidR="004007DA">
        <w:t>l</w:t>
      </w:r>
      <w:r>
        <w:t>ay that lowered the acid number the most was 3% of Oil-</w:t>
      </w:r>
      <w:proofErr w:type="spellStart"/>
      <w:r>
        <w:t>Dri</w:t>
      </w:r>
      <w:proofErr w:type="spellEnd"/>
      <w:r>
        <w:t xml:space="preserve"> P</w:t>
      </w:r>
      <w:r w:rsidR="005E27A2">
        <w:t>erf</w:t>
      </w:r>
      <w:r>
        <w:t>o</w:t>
      </w:r>
      <w:r w:rsidR="005E27A2">
        <w:t>r</w:t>
      </w:r>
      <w:r>
        <w:t xml:space="preserve">m. </w:t>
      </w:r>
      <w:r w:rsidR="004007DA">
        <w:t xml:space="preserve">The decrease in acid number was not significant, though a high acid number in culinary oils is not desirable and therefore the lowered acid number is a small benefit. </w:t>
      </w:r>
    </w:p>
    <w:p w:rsidR="005E27A2" w:rsidRDefault="005E27A2" w:rsidP="00C81CB5"/>
    <w:p w:rsidR="00007E6F" w:rsidRDefault="005043A2" w:rsidP="00FD4BF5">
      <w:pPr>
        <w:jc w:val="center"/>
      </w:pPr>
      <w:r>
        <w:rPr>
          <w:noProof/>
        </w:rPr>
        <w:drawing>
          <wp:inline distT="0" distB="0" distL="0" distR="0">
            <wp:extent cx="4019550" cy="2438400"/>
            <wp:effectExtent l="0" t="0" r="19050" b="1905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FD4BF5" w:rsidRDefault="003A3A23" w:rsidP="00FD4BF5">
      <w:pPr>
        <w:jc w:val="center"/>
      </w:pPr>
      <w:proofErr w:type="gramStart"/>
      <w:r>
        <w:t>Figure 3.</w:t>
      </w:r>
      <w:proofErr w:type="gramEnd"/>
      <w:r w:rsidR="00FD4BF5">
        <w:t xml:space="preserve"> </w:t>
      </w:r>
      <w:r w:rsidR="00FD4BF5" w:rsidRPr="00FD4BF5">
        <w:t>Effect</w:t>
      </w:r>
      <w:r>
        <w:t xml:space="preserve">s of Perform Bleaching Clay on </w:t>
      </w:r>
      <w:r w:rsidR="00FD4BF5" w:rsidRPr="00FD4BF5">
        <w:t>Canola Oil Acid Number</w:t>
      </w:r>
    </w:p>
    <w:p w:rsidR="009361F9" w:rsidRDefault="009361F9" w:rsidP="00C81CB5"/>
    <w:p w:rsidR="005E27A2" w:rsidRPr="005E27A2" w:rsidRDefault="008B2425" w:rsidP="00C81CB5">
      <w:pPr>
        <w:rPr>
          <w:i/>
        </w:rPr>
      </w:pPr>
      <w:r>
        <w:rPr>
          <w:i/>
        </w:rPr>
        <w:t>Oxidation</w:t>
      </w:r>
    </w:p>
    <w:p w:rsidR="005E27A2" w:rsidRDefault="005E27A2" w:rsidP="00F97616">
      <w:pPr>
        <w:ind w:firstLine="720"/>
        <w:jc w:val="both"/>
      </w:pPr>
      <w:r>
        <w:t xml:space="preserve">The control </w:t>
      </w:r>
      <w:r w:rsidR="005043A2">
        <w:t>value of</w:t>
      </w:r>
      <w:r w:rsidR="00E60451">
        <w:t xml:space="preserve"> </w:t>
      </w:r>
      <w:proofErr w:type="spellStart"/>
      <w:r w:rsidR="00E60451">
        <w:t>PetroOxy</w:t>
      </w:r>
      <w:proofErr w:type="spellEnd"/>
      <w:r w:rsidR="00E60451">
        <w:t xml:space="preserve"> for</w:t>
      </w:r>
      <w:r w:rsidR="008B2425">
        <w:t xml:space="preserve"> high-</w:t>
      </w:r>
      <w:proofErr w:type="spellStart"/>
      <w:r w:rsidR="008B2425">
        <w:t>oelic</w:t>
      </w:r>
      <w:proofErr w:type="spellEnd"/>
      <w:r w:rsidR="00D16A3B">
        <w:t xml:space="preserve"> safflower oil was </w:t>
      </w:r>
      <w:r w:rsidR="00E60451">
        <w:t>initially quite high. The oxidation originally took 23 minutes and 42 seconds. After the treatment with Oil-</w:t>
      </w:r>
      <w:proofErr w:type="spellStart"/>
      <w:r w:rsidR="00E60451">
        <w:t>Dri</w:t>
      </w:r>
      <w:proofErr w:type="spellEnd"/>
      <w:r w:rsidR="00E60451">
        <w:t xml:space="preserve"> Perform bleaching clay at 1%, the value of the oxidation did not change </w:t>
      </w:r>
      <w:r w:rsidR="008B2425">
        <w:t>significantly</w:t>
      </w:r>
      <w:r w:rsidR="00E60451">
        <w:t>. However, at higher concentrations, 3% and 5%, the oxidation values dramatically decreas</w:t>
      </w:r>
      <w:r w:rsidR="00C81CB5">
        <w:t>ed</w:t>
      </w:r>
      <w:r w:rsidR="00D82251">
        <w:t xml:space="preserve"> (Figure 4)</w:t>
      </w:r>
      <w:r w:rsidR="00C81CB5">
        <w:t xml:space="preserve">. In canola oil, the original value of oxidation by </w:t>
      </w:r>
      <w:proofErr w:type="spellStart"/>
      <w:r w:rsidR="00C81CB5">
        <w:t>PetroOxy</w:t>
      </w:r>
      <w:proofErr w:type="spellEnd"/>
      <w:r w:rsidR="00C81CB5">
        <w:t xml:space="preserve"> was also quite high. However, after being treated with 1% of bleaching clay, the </w:t>
      </w:r>
      <w:proofErr w:type="spellStart"/>
      <w:r w:rsidR="00C81CB5">
        <w:t>PetroOxy</w:t>
      </w:r>
      <w:proofErr w:type="spellEnd"/>
      <w:r w:rsidR="00C81CB5">
        <w:t xml:space="preserve"> value decreased drastically. The </w:t>
      </w:r>
      <w:r w:rsidR="008B2425">
        <w:t>control</w:t>
      </w:r>
      <w:r w:rsidR="00C81CB5">
        <w:t xml:space="preserve"> value of untreated c</w:t>
      </w:r>
      <w:r w:rsidR="008B2425">
        <w:t>anola</w:t>
      </w:r>
      <w:r w:rsidR="00C81CB5">
        <w:t xml:space="preserve"> was 22 minutes and 51 seconds, though after being treated with only 1% of clay, the oil lost most of its stability and averaged only 13 minutes and 52 seconds. The stability continued to decrease as the </w:t>
      </w:r>
      <w:r w:rsidR="00C81CB5">
        <w:lastRenderedPageBreak/>
        <w:t>concentration of bleaching clay increased. From this</w:t>
      </w:r>
      <w:r w:rsidR="00D82251">
        <w:t xml:space="preserve">, it can be </w:t>
      </w:r>
      <w:r w:rsidR="00C81CB5">
        <w:t>infer</w:t>
      </w:r>
      <w:r w:rsidR="00D82251">
        <w:t>red</w:t>
      </w:r>
      <w:r w:rsidR="00C81CB5">
        <w:t xml:space="preserve"> that the bleaching clay is taking out some of the oils’ valuable antioxidants including vitamin E</w:t>
      </w:r>
      <w:r w:rsidR="004A0518">
        <w:t xml:space="preserve"> and γ-tocopherol</w:t>
      </w:r>
      <w:r w:rsidR="00C81CB5">
        <w:t>.</w:t>
      </w:r>
      <w:r w:rsidR="00981B0E">
        <w:rPr>
          <w:vertAlign w:val="superscript"/>
        </w:rPr>
        <w:t>3</w:t>
      </w:r>
      <w:r w:rsidR="00E52846">
        <w:rPr>
          <w:vertAlign w:val="superscript"/>
        </w:rPr>
        <w:t xml:space="preserve"> </w:t>
      </w:r>
      <w:proofErr w:type="gramStart"/>
      <w:r w:rsidR="000F3FA0">
        <w:t>The</w:t>
      </w:r>
      <w:proofErr w:type="gramEnd"/>
      <w:r w:rsidR="000F3FA0">
        <w:t xml:space="preserve"> loss </w:t>
      </w:r>
      <w:r w:rsidR="00AB3F77">
        <w:t>of some oxidative stability would be difficult for companies to market such unstable culinary oils as this extremely reduces the shelf life of the oils. However, it is possible to add artificial antioxidants to the oils, such a</w:t>
      </w:r>
      <w:r w:rsidR="00642C04">
        <w:t xml:space="preserve">s vitamin E, </w:t>
      </w:r>
      <w:r w:rsidR="00AB3F77">
        <w:t xml:space="preserve">once they have been treated. </w:t>
      </w:r>
      <w:r w:rsidR="00642C04">
        <w:t xml:space="preserve"> </w:t>
      </w:r>
    </w:p>
    <w:p w:rsidR="00AB3F77" w:rsidRDefault="00AB3F77" w:rsidP="00642C04">
      <w:pPr>
        <w:jc w:val="both"/>
      </w:pPr>
    </w:p>
    <w:p w:rsidR="00E52846" w:rsidRPr="00E52846" w:rsidRDefault="00E52846" w:rsidP="00C81CB5">
      <w:pPr>
        <w:ind w:firstLine="720"/>
      </w:pPr>
    </w:p>
    <w:p w:rsidR="00D16A3B" w:rsidRDefault="005F3B40" w:rsidP="005F3B40">
      <w:pPr>
        <w:ind w:left="-720" w:right="-1080"/>
        <w:jc w:val="center"/>
      </w:pPr>
      <w:r>
        <w:rPr>
          <w:noProof/>
        </w:rPr>
        <w:drawing>
          <wp:inline distT="0" distB="0" distL="0" distR="0">
            <wp:extent cx="4572000" cy="2743200"/>
            <wp:effectExtent l="0" t="0" r="19050" b="1905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5F3B40" w:rsidRDefault="005F3B40" w:rsidP="005F3B40">
      <w:pPr>
        <w:ind w:left="-720" w:right="-1080"/>
        <w:jc w:val="center"/>
      </w:pPr>
      <w:proofErr w:type="gramStart"/>
      <w:r>
        <w:t>Figure 4.</w:t>
      </w:r>
      <w:proofErr w:type="gramEnd"/>
      <w:r>
        <w:t xml:space="preserve"> </w:t>
      </w:r>
      <w:r w:rsidRPr="005F3B40">
        <w:t>Effect</w:t>
      </w:r>
      <w:r>
        <w:t xml:space="preserve">s of Perform Bleaching Clay on </w:t>
      </w:r>
      <w:r w:rsidRPr="005F3B40">
        <w:t xml:space="preserve">Oil </w:t>
      </w:r>
      <w:proofErr w:type="spellStart"/>
      <w:r w:rsidRPr="005F3B40">
        <w:t>PetroOxy</w:t>
      </w:r>
      <w:proofErr w:type="spellEnd"/>
    </w:p>
    <w:p w:rsidR="00924A28" w:rsidRDefault="00924A28" w:rsidP="005F3B40">
      <w:pPr>
        <w:ind w:left="-720" w:right="-1080"/>
        <w:jc w:val="center"/>
      </w:pPr>
    </w:p>
    <w:p w:rsidR="00621D43" w:rsidRDefault="00621D43" w:rsidP="003010AB">
      <w:pPr>
        <w:rPr>
          <w:i/>
        </w:rPr>
      </w:pPr>
      <w:r>
        <w:rPr>
          <w:i/>
        </w:rPr>
        <w:t>Absorbance</w:t>
      </w:r>
    </w:p>
    <w:p w:rsidR="00E52846" w:rsidRDefault="00621D43" w:rsidP="00F97616">
      <w:pPr>
        <w:jc w:val="both"/>
      </w:pPr>
      <w:r>
        <w:tab/>
        <w:t xml:space="preserve">The </w:t>
      </w:r>
      <w:proofErr w:type="spellStart"/>
      <w:r>
        <w:t>colours</w:t>
      </w:r>
      <w:proofErr w:type="spellEnd"/>
      <w:r>
        <w:t xml:space="preserve"> of the clay dramatically changed after bleaching.</w:t>
      </w:r>
      <w:r w:rsidR="003010AB">
        <w:t xml:space="preserve"> (Figures 5 and 6)</w:t>
      </w:r>
      <w:r w:rsidR="00642C04">
        <w:t xml:space="preserve"> The original samples of high</w:t>
      </w:r>
      <w:r>
        <w:t xml:space="preserve">–oleic safflower and canola oils were extremely yellow in </w:t>
      </w:r>
      <w:proofErr w:type="spellStart"/>
      <w:r>
        <w:t>colour</w:t>
      </w:r>
      <w:proofErr w:type="spellEnd"/>
      <w:r>
        <w:t xml:space="preserve">. After bleaching, the oils were almost </w:t>
      </w:r>
      <w:proofErr w:type="spellStart"/>
      <w:r>
        <w:t>colourless</w:t>
      </w:r>
      <w:proofErr w:type="spellEnd"/>
      <w:r>
        <w:t>. The oils were a translucent yellow and</w:t>
      </w:r>
      <w:r w:rsidR="00414A18">
        <w:t>, after treatment,</w:t>
      </w:r>
      <w:r>
        <w:t xml:space="preserve"> lost a considerable amount of pigment. The wavelength that was i</w:t>
      </w:r>
      <w:r w:rsidR="00642C04">
        <w:t>nitially absorbed most was 450 nm</w:t>
      </w:r>
      <w:r>
        <w:t xml:space="preserve">. </w:t>
      </w:r>
      <w:r w:rsidR="00A56B2F">
        <w:t xml:space="preserve">Canola initially having </w:t>
      </w:r>
      <w:r w:rsidR="00642C04">
        <w:t>almost no transmittance at 450 nm</w:t>
      </w:r>
      <w:r w:rsidR="00A56B2F">
        <w:t xml:space="preserve">, after being treated with clay, transmitted 90% with 3% and 5% concentrations. Safflower, which also had a transmittance value less than </w:t>
      </w:r>
      <w:r w:rsidR="00037053">
        <w:t>50%,</w:t>
      </w:r>
      <w:r w:rsidR="00A56B2F">
        <w:t xml:space="preserve"> was increased to 96% with 3% concentration and 99% with 5% concentration. </w:t>
      </w:r>
      <w:r w:rsidR="00642C04">
        <w:t xml:space="preserve">The results suggest </w:t>
      </w:r>
      <w:r w:rsidR="00A56B2F">
        <w:t>that the bleaching clay is taking ou</w:t>
      </w:r>
      <w:r w:rsidR="00642C04">
        <w:t>t pigments that absorb the 450 nm</w:t>
      </w:r>
      <w:r w:rsidR="00414A18">
        <w:t xml:space="preserve"> (Figure</w:t>
      </w:r>
      <w:r w:rsidR="00A56B2F">
        <w:t xml:space="preserve"> </w:t>
      </w:r>
      <w:r w:rsidR="00414A18">
        <w:t>7)</w:t>
      </w:r>
      <w:r w:rsidR="00642C04">
        <w:t>.</w:t>
      </w:r>
      <w:r w:rsidR="00414A18">
        <w:t xml:space="preserve"> </w:t>
      </w:r>
      <w:r w:rsidR="009B18C5">
        <w:t>Some p</w:t>
      </w:r>
      <w:r w:rsidR="00A56B2F">
        <w:t>igments that absorb wavelengths in this area are</w:t>
      </w:r>
      <w:r w:rsidR="00414A18">
        <w:t xml:space="preserve"> xanthophylls, </w:t>
      </w:r>
      <w:proofErr w:type="spellStart"/>
      <w:r w:rsidR="00414A18">
        <w:t>carotenoids</w:t>
      </w:r>
      <w:proofErr w:type="spellEnd"/>
      <w:r w:rsidR="00414A18">
        <w:t>, and chlorophylls</w:t>
      </w:r>
      <w:r w:rsidR="00A56B2F">
        <w:t xml:space="preserve"> a and b.</w:t>
      </w:r>
      <w:r w:rsidR="00A56B2F">
        <w:rPr>
          <w:vertAlign w:val="superscript"/>
        </w:rPr>
        <w:t>4</w:t>
      </w:r>
      <w:r w:rsidR="00A56B2F">
        <w:t xml:space="preserve"> </w:t>
      </w:r>
    </w:p>
    <w:p w:rsidR="00E52846" w:rsidRDefault="00E52846" w:rsidP="003010AB"/>
    <w:p w:rsidR="00621D43" w:rsidRDefault="003010AB" w:rsidP="003010AB">
      <w:pPr>
        <w:jc w:val="center"/>
      </w:pPr>
      <w:r w:rsidRPr="003010AB">
        <w:rPr>
          <w:noProof/>
        </w:rPr>
        <w:lastRenderedPageBreak/>
        <w:drawing>
          <wp:inline distT="0" distB="0" distL="0" distR="0">
            <wp:extent cx="3448050" cy="2457445"/>
            <wp:effectExtent l="0" t="0" r="0" b="635"/>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457124" cy="2463912"/>
                    </a:xfrm>
                    <a:prstGeom prst="rect">
                      <a:avLst/>
                    </a:prstGeom>
                  </pic:spPr>
                </pic:pic>
              </a:graphicData>
            </a:graphic>
          </wp:inline>
        </w:drawing>
      </w:r>
    </w:p>
    <w:p w:rsidR="003010AB" w:rsidRPr="00621D43" w:rsidRDefault="003010AB" w:rsidP="003010AB">
      <w:pPr>
        <w:jc w:val="center"/>
      </w:pPr>
      <w:r>
        <w:t>Figure 5: Visual Effects of Perform Bleaching Clay on High-Oleic Safflower Oil</w:t>
      </w:r>
    </w:p>
    <w:p w:rsidR="00621D43" w:rsidRPr="00621D43" w:rsidRDefault="00621D43" w:rsidP="003010AB">
      <w:r>
        <w:tab/>
      </w:r>
    </w:p>
    <w:p w:rsidR="00464446" w:rsidRDefault="003010AB" w:rsidP="003010AB">
      <w:pPr>
        <w:jc w:val="center"/>
      </w:pPr>
      <w:r w:rsidRPr="003010AB">
        <w:rPr>
          <w:noProof/>
        </w:rPr>
        <w:drawing>
          <wp:inline distT="0" distB="0" distL="0" distR="0">
            <wp:extent cx="3445369" cy="2441275"/>
            <wp:effectExtent l="0" t="0" r="3175"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451867" cy="2445879"/>
                    </a:xfrm>
                    <a:prstGeom prst="rect">
                      <a:avLst/>
                    </a:prstGeom>
                  </pic:spPr>
                </pic:pic>
              </a:graphicData>
            </a:graphic>
          </wp:inline>
        </w:drawing>
      </w:r>
    </w:p>
    <w:p w:rsidR="003010AB" w:rsidRPr="00621D43" w:rsidRDefault="003010AB" w:rsidP="003010AB">
      <w:pPr>
        <w:jc w:val="center"/>
      </w:pPr>
      <w:r>
        <w:t>Figure 6: Visual Effects of Perform Bleaching Clay on Canola Oil</w:t>
      </w:r>
    </w:p>
    <w:p w:rsidR="003010AB" w:rsidRDefault="003010AB" w:rsidP="003010AB">
      <w:pPr>
        <w:jc w:val="center"/>
      </w:pPr>
    </w:p>
    <w:p w:rsidR="003010AB" w:rsidRDefault="003010AB" w:rsidP="003010AB">
      <w:pPr>
        <w:jc w:val="center"/>
      </w:pPr>
      <w:r>
        <w:rPr>
          <w:noProof/>
        </w:rPr>
        <w:drawing>
          <wp:inline distT="0" distB="0" distL="0" distR="0">
            <wp:extent cx="4201064" cy="2458529"/>
            <wp:effectExtent l="0" t="0" r="9525" b="18415"/>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3010AB" w:rsidRDefault="005F3B40" w:rsidP="003010AB">
      <w:pPr>
        <w:jc w:val="center"/>
      </w:pPr>
      <w:r>
        <w:t>Figure 7</w:t>
      </w:r>
      <w:r w:rsidR="003010AB">
        <w:t xml:space="preserve">: </w:t>
      </w:r>
      <w:r w:rsidR="003010AB" w:rsidRPr="003010AB">
        <w:t>Effects of Bleaching Clay on Absorbance</w:t>
      </w:r>
      <w:r w:rsidR="00642C04">
        <w:t xml:space="preserve"> at 450 nm</w:t>
      </w:r>
    </w:p>
    <w:p w:rsidR="00D16A3B" w:rsidRDefault="00D16A3B" w:rsidP="00C81CB5"/>
    <w:p w:rsidR="008F5F90" w:rsidRDefault="008F5F90" w:rsidP="00C81CB5">
      <w:pPr>
        <w:rPr>
          <w:i/>
        </w:rPr>
      </w:pPr>
      <w:r>
        <w:rPr>
          <w:i/>
        </w:rPr>
        <w:t>GC-MS Analysis</w:t>
      </w:r>
    </w:p>
    <w:p w:rsidR="005F3B40" w:rsidRPr="005F3B40" w:rsidRDefault="005F3B40" w:rsidP="00C81CB5">
      <w:r>
        <w:rPr>
          <w:i/>
        </w:rPr>
        <w:tab/>
      </w:r>
      <w:r>
        <w:t xml:space="preserve">The results of the GC-MS analysis were extremely variable and thus </w:t>
      </w:r>
      <w:r w:rsidR="00642C04">
        <w:t>no conclusions can be drawn from the results</w:t>
      </w:r>
      <w:r>
        <w:t>.</w:t>
      </w:r>
      <w:r w:rsidR="00642C04">
        <w:t xml:space="preserve"> The variability of the results could have been caused by contamination during the preparation of the </w:t>
      </w:r>
      <w:proofErr w:type="spellStart"/>
      <w:r w:rsidR="00642C04">
        <w:t>derivatized</w:t>
      </w:r>
      <w:proofErr w:type="spellEnd"/>
      <w:r w:rsidR="00642C04">
        <w:t xml:space="preserve"> oil, or unknown components of the clay that may not have been completely filtered from the sample. </w:t>
      </w:r>
    </w:p>
    <w:p w:rsidR="00612D5D" w:rsidRDefault="00612D5D" w:rsidP="00C81CB5"/>
    <w:p w:rsidR="00612D5D" w:rsidRDefault="00612D5D" w:rsidP="00C81CB5">
      <w:pPr>
        <w:rPr>
          <w:i/>
        </w:rPr>
      </w:pPr>
      <w:proofErr w:type="spellStart"/>
      <w:r>
        <w:rPr>
          <w:i/>
        </w:rPr>
        <w:t>Soxhlet</w:t>
      </w:r>
      <w:proofErr w:type="spellEnd"/>
      <w:r>
        <w:rPr>
          <w:i/>
        </w:rPr>
        <w:t xml:space="preserve"> Extraction</w:t>
      </w:r>
    </w:p>
    <w:p w:rsidR="00612D5D" w:rsidRDefault="00612D5D" w:rsidP="00F97616">
      <w:pPr>
        <w:jc w:val="both"/>
      </w:pPr>
      <w:r>
        <w:tab/>
        <w:t>The used bleaching cl</w:t>
      </w:r>
      <w:r w:rsidR="004007DA">
        <w:t xml:space="preserve">ay could not be analyzed using </w:t>
      </w:r>
      <w:proofErr w:type="spellStart"/>
      <w:r w:rsidR="004007DA">
        <w:t>S</w:t>
      </w:r>
      <w:r>
        <w:t>oxhlet</w:t>
      </w:r>
      <w:proofErr w:type="spellEnd"/>
      <w:r>
        <w:t xml:space="preserve"> extraction. </w:t>
      </w:r>
      <w:r w:rsidRPr="00DA5901">
        <w:t xml:space="preserve">For the </w:t>
      </w:r>
      <w:proofErr w:type="spellStart"/>
      <w:r w:rsidRPr="00DA5901">
        <w:t>Soxhlet</w:t>
      </w:r>
      <w:proofErr w:type="spellEnd"/>
      <w:r w:rsidRPr="00DA5901">
        <w:t xml:space="preserve"> extraction, </w:t>
      </w:r>
      <w:r>
        <w:t xml:space="preserve">used </w:t>
      </w:r>
      <w:r w:rsidRPr="00DA5901">
        <w:t>bleaching</w:t>
      </w:r>
      <w:r>
        <w:t xml:space="preserve"> was compared to </w:t>
      </w:r>
      <w:r w:rsidRPr="00DA5901">
        <w:t>fresh clay and weighed</w:t>
      </w:r>
      <w:r>
        <w:t>.</w:t>
      </w:r>
      <w:r w:rsidRPr="00DA5901">
        <w:t xml:space="preserve"> Using </w:t>
      </w:r>
      <w:r>
        <w:t xml:space="preserve">5 g of sample and </w:t>
      </w:r>
      <w:r w:rsidRPr="00DA5901">
        <w:t xml:space="preserve">100 </w:t>
      </w:r>
      <w:proofErr w:type="spellStart"/>
      <w:r w:rsidRPr="00DA5901">
        <w:t>mL</w:t>
      </w:r>
      <w:proofErr w:type="spellEnd"/>
      <w:r w:rsidRPr="00DA5901">
        <w:t xml:space="preserve"> of hexane the extract wa</w:t>
      </w:r>
      <w:r w:rsidR="004007DA">
        <w:t xml:space="preserve">s extracted for 16 hours using </w:t>
      </w:r>
      <w:proofErr w:type="spellStart"/>
      <w:r w:rsidR="004007DA">
        <w:t>S</w:t>
      </w:r>
      <w:r w:rsidRPr="00DA5901">
        <w:t>oxhlet</w:t>
      </w:r>
      <w:proofErr w:type="spellEnd"/>
      <w:r w:rsidRPr="00DA5901">
        <w:t xml:space="preserve"> extraction.  After, the hexane was boiled of</w:t>
      </w:r>
      <w:r>
        <w:t xml:space="preserve">f, </w:t>
      </w:r>
      <w:r w:rsidR="00642C04">
        <w:t>n</w:t>
      </w:r>
      <w:r>
        <w:t>o</w:t>
      </w:r>
      <w:r w:rsidR="00642C04">
        <w:t xml:space="preserve"> oil or residue was obtained from the fresh clay.</w:t>
      </w:r>
      <w:r>
        <w:t xml:space="preserve"> </w:t>
      </w:r>
      <w:r w:rsidR="00642C04">
        <w:t xml:space="preserve">On the other hand, </w:t>
      </w:r>
      <w:r w:rsidR="00D67F88">
        <w:t xml:space="preserve">the oils extracted from the used clay did not contain any components that may have been absorbed and concentrated during the bleaching process. </w:t>
      </w:r>
    </w:p>
    <w:p w:rsidR="003010AB" w:rsidRDefault="003010AB" w:rsidP="00C81CB5"/>
    <w:p w:rsidR="00E52846" w:rsidRDefault="00E52846" w:rsidP="003010AB">
      <w:pPr>
        <w:jc w:val="center"/>
      </w:pPr>
      <w:r>
        <w:rPr>
          <w:noProof/>
        </w:rPr>
        <w:drawing>
          <wp:inline distT="0" distB="0" distL="0" distR="0">
            <wp:extent cx="2466753" cy="2835350"/>
            <wp:effectExtent l="0" t="0" r="0"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469933" cy="2839005"/>
                    </a:xfrm>
                    <a:prstGeom prst="rect">
                      <a:avLst/>
                    </a:prstGeom>
                  </pic:spPr>
                </pic:pic>
              </a:graphicData>
            </a:graphic>
          </wp:inline>
        </w:drawing>
      </w:r>
    </w:p>
    <w:p w:rsidR="005F3B40" w:rsidRDefault="005F3B40" w:rsidP="003010AB">
      <w:pPr>
        <w:jc w:val="center"/>
      </w:pPr>
      <w:proofErr w:type="gramStart"/>
      <w:r>
        <w:t>Figure 8.</w:t>
      </w:r>
      <w:proofErr w:type="gramEnd"/>
      <w:r>
        <w:t xml:space="preserve"> Lab-scale </w:t>
      </w:r>
      <w:proofErr w:type="spellStart"/>
      <w:r>
        <w:t>Soxhlet</w:t>
      </w:r>
      <w:proofErr w:type="spellEnd"/>
      <w:r>
        <w:t xml:space="preserve"> Extraction </w:t>
      </w:r>
    </w:p>
    <w:p w:rsidR="00814DAD" w:rsidRDefault="00814DAD" w:rsidP="003010AB">
      <w:pPr>
        <w:jc w:val="center"/>
      </w:pPr>
    </w:p>
    <w:p w:rsidR="009B18C5" w:rsidRDefault="009B18C5" w:rsidP="00C81CB5">
      <w:pPr>
        <w:rPr>
          <w:b/>
          <w:i/>
        </w:rPr>
      </w:pPr>
      <w:r>
        <w:rPr>
          <w:b/>
          <w:i/>
        </w:rPr>
        <w:t>Conclusion</w:t>
      </w:r>
    </w:p>
    <w:p w:rsidR="009B18C5" w:rsidRDefault="009B18C5" w:rsidP="00F97616">
      <w:pPr>
        <w:jc w:val="both"/>
      </w:pPr>
      <w:r>
        <w:tab/>
      </w:r>
      <w:r w:rsidR="00272D5D">
        <w:t>In regards to acid number, 5% concentration of bleaching clay was the only concentration that reduced the acid number in safflower and 3% concentration of bleaching clay was the most effective at reducing acid number in canola.</w:t>
      </w:r>
      <w:r w:rsidR="003174D3">
        <w:t xml:space="preserve"> It can be inferred that Oil-</w:t>
      </w:r>
      <w:proofErr w:type="spellStart"/>
      <w:r w:rsidR="003174D3">
        <w:t>Dri</w:t>
      </w:r>
      <w:proofErr w:type="spellEnd"/>
      <w:r w:rsidR="003174D3">
        <w:t xml:space="preserve"> Perform bleaching clay had minimal effects on high-oleic safflower oil and very little effect on canola oil. </w:t>
      </w:r>
    </w:p>
    <w:p w:rsidR="00272D5D" w:rsidRDefault="00272D5D" w:rsidP="00F97616">
      <w:pPr>
        <w:jc w:val="both"/>
      </w:pPr>
      <w:r>
        <w:tab/>
        <w:t xml:space="preserve">After performing </w:t>
      </w:r>
      <w:proofErr w:type="spellStart"/>
      <w:r>
        <w:t>PetroOxy</w:t>
      </w:r>
      <w:proofErr w:type="spellEnd"/>
      <w:r>
        <w:t>, it was evident that some of the valuable antio</w:t>
      </w:r>
      <w:r w:rsidR="00EE0D4A">
        <w:t>xidants that help</w:t>
      </w:r>
      <w:r w:rsidR="003174D3">
        <w:t xml:space="preserve"> increase</w:t>
      </w:r>
      <w:r w:rsidR="00EE0D4A">
        <w:t xml:space="preserve"> storage life </w:t>
      </w:r>
      <w:r w:rsidR="003174D3">
        <w:t xml:space="preserve">of culinary oils </w:t>
      </w:r>
      <w:r w:rsidR="00EE0D4A">
        <w:t xml:space="preserve">had been removed. Vitamin E </w:t>
      </w:r>
      <w:r w:rsidR="003174D3">
        <w:t>or γ-</w:t>
      </w:r>
      <w:proofErr w:type="spellStart"/>
      <w:r w:rsidR="003174D3">
        <w:t>tocopherol</w:t>
      </w:r>
      <w:proofErr w:type="spellEnd"/>
      <w:r w:rsidR="003174D3">
        <w:t xml:space="preserve"> </w:t>
      </w:r>
      <w:r w:rsidR="00EE0D4A">
        <w:t xml:space="preserve">could have been </w:t>
      </w:r>
      <w:r w:rsidR="003174D3">
        <w:t>some</w:t>
      </w:r>
      <w:r w:rsidR="00EE0D4A">
        <w:t xml:space="preserve"> of these substances. Bleaching clay severely reduced the </w:t>
      </w:r>
      <w:proofErr w:type="spellStart"/>
      <w:r w:rsidR="00EE0D4A">
        <w:t>PetroOxy</w:t>
      </w:r>
      <w:proofErr w:type="spellEnd"/>
      <w:r w:rsidR="00EE0D4A">
        <w:t xml:space="preserve"> value</w:t>
      </w:r>
      <w:r w:rsidR="00075368">
        <w:t xml:space="preserve"> of c</w:t>
      </w:r>
      <w:r w:rsidR="00EC323D">
        <w:t>anola</w:t>
      </w:r>
      <w:r w:rsidR="00EE0D4A">
        <w:t xml:space="preserve"> and the result was continually worsened as the concentration of bleaching clay was increased. </w:t>
      </w:r>
      <w:r w:rsidR="00EC323D">
        <w:t xml:space="preserve">However, </w:t>
      </w:r>
      <w:r w:rsidR="00075368">
        <w:t xml:space="preserve">in high-oleic </w:t>
      </w:r>
      <w:r w:rsidR="00EC323D">
        <w:t xml:space="preserve">safflower oil, 1% bleaching clay concentrations did not affect the </w:t>
      </w:r>
      <w:proofErr w:type="spellStart"/>
      <w:r w:rsidR="00EC323D">
        <w:t>PetroOxy</w:t>
      </w:r>
      <w:proofErr w:type="spellEnd"/>
      <w:r w:rsidR="00EC323D">
        <w:t xml:space="preserve"> value of the oil, but 3% and 5% both showed diminishing effects. </w:t>
      </w:r>
    </w:p>
    <w:p w:rsidR="00EC323D" w:rsidRDefault="00EC323D" w:rsidP="00F97616">
      <w:pPr>
        <w:jc w:val="both"/>
      </w:pPr>
      <w:r>
        <w:lastRenderedPageBreak/>
        <w:tab/>
        <w:t>After bleaching both canola and safflower oils, some significant differences were noticed. Bleaching clay was efficient in remov</w:t>
      </w:r>
      <w:r w:rsidR="00075368">
        <w:t>ing pigments that absorbed 450 nm</w:t>
      </w:r>
      <w:r>
        <w:t xml:space="preserve"> in both canola and safflower oils. Though 5% did absorb more pigments than 3%, it was not a significant amount and because of the cost of the clay, 3% is would be more efficient to use in regards to absorbing pigments in both canola and high oleic-safflower oils. </w:t>
      </w:r>
    </w:p>
    <w:p w:rsidR="005F3B40" w:rsidRDefault="005F3B40" w:rsidP="00F97616">
      <w:pPr>
        <w:jc w:val="both"/>
      </w:pPr>
      <w:r>
        <w:tab/>
        <w:t>With respe</w:t>
      </w:r>
      <w:r w:rsidR="00414A18">
        <w:t>ct to the GC-MS analysis, the samples</w:t>
      </w:r>
      <w:r w:rsidR="00075368">
        <w:t xml:space="preserve"> may need further purification which small particles of the clay may have affected the analyses. An alternative method may have to be used to yield consistent results. </w:t>
      </w:r>
      <w:r w:rsidR="00414A18">
        <w:t xml:space="preserve">  </w:t>
      </w:r>
    </w:p>
    <w:p w:rsidR="00EC323D" w:rsidRDefault="00EC323D" w:rsidP="00C81CB5"/>
    <w:p w:rsidR="00400D9C" w:rsidRDefault="00400D9C" w:rsidP="00C81CB5"/>
    <w:p w:rsidR="00400D9C" w:rsidRDefault="00400D9C" w:rsidP="00C81CB5"/>
    <w:p w:rsidR="00400D9C" w:rsidRDefault="00400D9C" w:rsidP="00C81CB5"/>
    <w:p w:rsidR="00400D9C" w:rsidRDefault="00400D9C" w:rsidP="00C81CB5"/>
    <w:p w:rsidR="00400D9C" w:rsidRDefault="00400D9C" w:rsidP="00C81CB5"/>
    <w:p w:rsidR="003174D3" w:rsidRDefault="003174D3" w:rsidP="00C81CB5"/>
    <w:p w:rsidR="003174D3" w:rsidRDefault="003174D3" w:rsidP="00C81CB5"/>
    <w:p w:rsidR="003174D3" w:rsidRDefault="003174D3" w:rsidP="00C81CB5"/>
    <w:p w:rsidR="003174D3" w:rsidRDefault="003174D3" w:rsidP="00C81CB5"/>
    <w:p w:rsidR="003174D3" w:rsidRDefault="003174D3" w:rsidP="00C81CB5"/>
    <w:p w:rsidR="003174D3" w:rsidRDefault="003174D3" w:rsidP="00C81CB5"/>
    <w:p w:rsidR="003174D3" w:rsidRDefault="003174D3" w:rsidP="00C81CB5"/>
    <w:p w:rsidR="003174D3" w:rsidRDefault="003174D3" w:rsidP="00C81CB5"/>
    <w:p w:rsidR="003174D3" w:rsidRDefault="003174D3" w:rsidP="00C81CB5"/>
    <w:p w:rsidR="003174D3" w:rsidRDefault="003174D3" w:rsidP="00C81CB5"/>
    <w:p w:rsidR="003174D3" w:rsidRDefault="003174D3" w:rsidP="00C81CB5"/>
    <w:p w:rsidR="003174D3" w:rsidRDefault="003174D3" w:rsidP="00C81CB5"/>
    <w:p w:rsidR="003174D3" w:rsidRDefault="003174D3" w:rsidP="00C81CB5"/>
    <w:p w:rsidR="003174D3" w:rsidRDefault="003174D3" w:rsidP="00C81CB5"/>
    <w:p w:rsidR="003174D3" w:rsidRDefault="003174D3" w:rsidP="00C81CB5"/>
    <w:p w:rsidR="003174D3" w:rsidRDefault="003174D3" w:rsidP="00C81CB5"/>
    <w:p w:rsidR="003174D3" w:rsidRDefault="003174D3" w:rsidP="00C81CB5"/>
    <w:p w:rsidR="003174D3" w:rsidRDefault="003174D3" w:rsidP="00C81CB5"/>
    <w:p w:rsidR="003174D3" w:rsidRDefault="003174D3" w:rsidP="00C81CB5"/>
    <w:p w:rsidR="003174D3" w:rsidRDefault="003174D3" w:rsidP="00C81CB5"/>
    <w:p w:rsidR="003174D3" w:rsidRDefault="003174D3" w:rsidP="00C81CB5"/>
    <w:p w:rsidR="003174D3" w:rsidRDefault="003174D3" w:rsidP="00C81CB5"/>
    <w:p w:rsidR="003174D3" w:rsidRDefault="003174D3" w:rsidP="00C81CB5"/>
    <w:p w:rsidR="003174D3" w:rsidRDefault="003174D3" w:rsidP="00C81CB5"/>
    <w:p w:rsidR="003174D3" w:rsidRDefault="003174D3" w:rsidP="00C81CB5"/>
    <w:p w:rsidR="003174D3" w:rsidRDefault="003174D3" w:rsidP="00C81CB5"/>
    <w:p w:rsidR="003174D3" w:rsidRDefault="003174D3" w:rsidP="00C81CB5"/>
    <w:p w:rsidR="003174D3" w:rsidRDefault="003174D3" w:rsidP="00C81CB5"/>
    <w:p w:rsidR="003174D3" w:rsidRDefault="003174D3" w:rsidP="00C81CB5"/>
    <w:p w:rsidR="003174D3" w:rsidRDefault="003174D3" w:rsidP="00C81CB5"/>
    <w:p w:rsidR="003174D3" w:rsidRDefault="003174D3" w:rsidP="00C81CB5"/>
    <w:p w:rsidR="003174D3" w:rsidRDefault="003174D3" w:rsidP="00C81CB5"/>
    <w:p w:rsidR="00362D4C" w:rsidRDefault="00362D4C" w:rsidP="009361F9">
      <w:pPr>
        <w:tabs>
          <w:tab w:val="left" w:pos="90"/>
        </w:tabs>
      </w:pPr>
    </w:p>
    <w:p w:rsidR="00E85883" w:rsidRPr="004007DA" w:rsidRDefault="00E85883" w:rsidP="009361F9">
      <w:pPr>
        <w:tabs>
          <w:tab w:val="left" w:pos="90"/>
        </w:tabs>
        <w:rPr>
          <w:b/>
          <w:i/>
        </w:rPr>
      </w:pPr>
      <w:r w:rsidRPr="004007DA">
        <w:rPr>
          <w:b/>
          <w:i/>
        </w:rPr>
        <w:lastRenderedPageBreak/>
        <w:t>References</w:t>
      </w:r>
    </w:p>
    <w:p w:rsidR="00E85883" w:rsidRDefault="00E85883" w:rsidP="00F97616">
      <w:pPr>
        <w:pStyle w:val="ListParagraph"/>
        <w:numPr>
          <w:ilvl w:val="0"/>
          <w:numId w:val="1"/>
        </w:numPr>
        <w:jc w:val="both"/>
      </w:pPr>
      <w:r>
        <w:t xml:space="preserve">J.P. </w:t>
      </w:r>
      <w:proofErr w:type="spellStart"/>
      <w:r>
        <w:t>Nguetnkam</w:t>
      </w:r>
      <w:proofErr w:type="spellEnd"/>
      <w:r>
        <w:t xml:space="preserve">, R. </w:t>
      </w:r>
      <w:proofErr w:type="spellStart"/>
      <w:r>
        <w:t>Kamga</w:t>
      </w:r>
      <w:proofErr w:type="spellEnd"/>
      <w:r>
        <w:t xml:space="preserve">, F. </w:t>
      </w:r>
      <w:proofErr w:type="spellStart"/>
      <w:r>
        <w:t>Villieras</w:t>
      </w:r>
      <w:proofErr w:type="spellEnd"/>
      <w:r>
        <w:t xml:space="preserve">, G.E. </w:t>
      </w:r>
      <w:proofErr w:type="spellStart"/>
      <w:r>
        <w:t>Ekodeck</w:t>
      </w:r>
      <w:proofErr w:type="spellEnd"/>
      <w:r>
        <w:t xml:space="preserve">, and </w:t>
      </w:r>
      <w:proofErr w:type="spellStart"/>
      <w:r>
        <w:t>J.Yvon</w:t>
      </w:r>
      <w:proofErr w:type="spellEnd"/>
      <w:r>
        <w:t xml:space="preserve">. (2007) Assessing the bleaching capacity of some Cameroonian </w:t>
      </w:r>
      <w:proofErr w:type="gramStart"/>
      <w:r>
        <w:t>clays</w:t>
      </w:r>
      <w:proofErr w:type="gramEnd"/>
      <w:r>
        <w:t xml:space="preserve"> on vegetable oils. </w:t>
      </w:r>
      <w:proofErr w:type="spellStart"/>
      <w:r>
        <w:t>ScienceDirect</w:t>
      </w:r>
      <w:proofErr w:type="spellEnd"/>
      <w:r>
        <w:t>. Applied Clay Science 39 (2008) 113-121</w:t>
      </w:r>
    </w:p>
    <w:p w:rsidR="001D5238" w:rsidRDefault="001D5238" w:rsidP="00F97616">
      <w:pPr>
        <w:pStyle w:val="ListParagraph"/>
        <w:numPr>
          <w:ilvl w:val="0"/>
          <w:numId w:val="1"/>
        </w:numPr>
        <w:jc w:val="both"/>
      </w:pPr>
      <w:r>
        <w:t xml:space="preserve">M. Rossi, M. </w:t>
      </w:r>
      <w:proofErr w:type="spellStart"/>
      <w:r>
        <w:t>Gianazza</w:t>
      </w:r>
      <w:proofErr w:type="spellEnd"/>
      <w:r>
        <w:t xml:space="preserve">, C. </w:t>
      </w:r>
      <w:proofErr w:type="spellStart"/>
      <w:r>
        <w:t>Alamprese</w:t>
      </w:r>
      <w:proofErr w:type="spellEnd"/>
      <w:r>
        <w:t xml:space="preserve">, and F. </w:t>
      </w:r>
      <w:proofErr w:type="spellStart"/>
      <w:r>
        <w:t>Stanga</w:t>
      </w:r>
      <w:proofErr w:type="spellEnd"/>
      <w:r>
        <w:t xml:space="preserve">. (2002) </w:t>
      </w:r>
      <w:proofErr w:type="gramStart"/>
      <w:r>
        <w:t>The</w:t>
      </w:r>
      <w:proofErr w:type="gramEnd"/>
      <w:r>
        <w:t xml:space="preserve"> role of bleaching clays and synthetic silica in palm oil physical refining. </w:t>
      </w:r>
    </w:p>
    <w:p w:rsidR="00E92D04" w:rsidRDefault="00981B0E" w:rsidP="00F97616">
      <w:pPr>
        <w:pStyle w:val="ListParagraph"/>
        <w:numPr>
          <w:ilvl w:val="0"/>
          <w:numId w:val="1"/>
        </w:numPr>
        <w:jc w:val="both"/>
      </w:pPr>
      <w:r w:rsidRPr="00981B0E">
        <w:t xml:space="preserve">Dr. Roman </w:t>
      </w:r>
      <w:proofErr w:type="spellStart"/>
      <w:r w:rsidRPr="00981B0E">
        <w:t>Przybylski</w:t>
      </w:r>
      <w:proofErr w:type="spellEnd"/>
      <w:r>
        <w:t xml:space="preserve">. Canola </w:t>
      </w:r>
      <w:proofErr w:type="spellStart"/>
      <w:r>
        <w:t>Coucil</w:t>
      </w:r>
      <w:proofErr w:type="spellEnd"/>
      <w:r>
        <w:t xml:space="preserve"> </w:t>
      </w:r>
      <w:proofErr w:type="gramStart"/>
      <w:r>
        <w:t>Of</w:t>
      </w:r>
      <w:proofErr w:type="gramEnd"/>
      <w:r>
        <w:t xml:space="preserve"> Canada. </w:t>
      </w:r>
      <w:r>
        <w:br/>
      </w:r>
      <w:hyperlink r:id="rId16" w:history="1">
        <w:r w:rsidR="00A56B2F" w:rsidRPr="006B0BA9">
          <w:rPr>
            <w:rStyle w:val="Hyperlink"/>
          </w:rPr>
          <w:t>http://www.canolacouncil.org/uploads/Chemical7-12.pdf</w:t>
        </w:r>
      </w:hyperlink>
    </w:p>
    <w:p w:rsidR="003A3C54" w:rsidRDefault="003A3C54" w:rsidP="00F97616">
      <w:pPr>
        <w:pStyle w:val="ListParagraph"/>
        <w:numPr>
          <w:ilvl w:val="0"/>
          <w:numId w:val="1"/>
        </w:numPr>
        <w:jc w:val="both"/>
      </w:pPr>
      <w:r w:rsidRPr="003A3C54">
        <w:t>Kathryn Thompson, Meredith Stewart, and Juan Rodriguez</w:t>
      </w:r>
      <w:r>
        <w:t xml:space="preserve">. (2008)  </w:t>
      </w:r>
      <w:r w:rsidRPr="003A3C54">
        <w:t xml:space="preserve">Light Absorption and Color in </w:t>
      </w:r>
      <w:proofErr w:type="spellStart"/>
      <w:r w:rsidRPr="003A3C54">
        <w:t>Biomolecules</w:t>
      </w:r>
      <w:proofErr w:type="spellEnd"/>
      <w:r>
        <w:t>.</w:t>
      </w:r>
    </w:p>
    <w:p w:rsidR="00A56B2F" w:rsidRDefault="001A668D" w:rsidP="00F97616">
      <w:pPr>
        <w:pStyle w:val="ListParagraph"/>
        <w:jc w:val="both"/>
      </w:pPr>
      <w:hyperlink r:id="rId17" w:history="1">
        <w:r w:rsidR="003A3C54" w:rsidRPr="006B0BA9">
          <w:rPr>
            <w:rStyle w:val="Hyperlink"/>
          </w:rPr>
          <w:t>http://www.centenary.edu/attachments/biophysics/bphy304/06a.pdf</w:t>
        </w:r>
      </w:hyperlink>
    </w:p>
    <w:p w:rsidR="003A3C54" w:rsidRDefault="003A3C54" w:rsidP="003A3C54">
      <w:pPr>
        <w:pStyle w:val="ListParagraph"/>
        <w:jc w:val="both"/>
      </w:pPr>
    </w:p>
    <w:sectPr w:rsidR="003A3C54" w:rsidSect="00E52846">
      <w:pgSz w:w="12240" w:h="15840"/>
      <w:pgMar w:top="1440" w:right="1800" w:bottom="1350" w:left="180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A34C4" w:rsidRDefault="009A34C4" w:rsidP="00924A28">
      <w:r>
        <w:separator/>
      </w:r>
    </w:p>
  </w:endnote>
  <w:endnote w:type="continuationSeparator" w:id="0">
    <w:p w:rsidR="009A34C4" w:rsidRDefault="009A34C4" w:rsidP="00924A2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A00002EF" w:usb1="4000004B"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A00002EF" w:usb1="4000207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A34C4" w:rsidRDefault="009A34C4" w:rsidP="00924A28">
      <w:r>
        <w:separator/>
      </w:r>
    </w:p>
  </w:footnote>
  <w:footnote w:type="continuationSeparator" w:id="0">
    <w:p w:rsidR="009A34C4" w:rsidRDefault="009A34C4" w:rsidP="00924A28">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F32373"/>
    <w:multiLevelType w:val="hybridMultilevel"/>
    <w:tmpl w:val="97CCFE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20"/>
  <w:noPunctuationKerning/>
  <w:characterSpacingControl w:val="doNotCompress"/>
  <w:footnotePr>
    <w:footnote w:id="-1"/>
    <w:footnote w:id="0"/>
  </w:footnotePr>
  <w:endnotePr>
    <w:endnote w:id="-1"/>
    <w:endnote w:id="0"/>
  </w:endnotePr>
  <w:compat/>
  <w:rsids>
    <w:rsidRoot w:val="00A15E2E"/>
    <w:rsid w:val="00007E6F"/>
    <w:rsid w:val="000246D1"/>
    <w:rsid w:val="00037053"/>
    <w:rsid w:val="00070F7B"/>
    <w:rsid w:val="00075368"/>
    <w:rsid w:val="000F3FA0"/>
    <w:rsid w:val="001011A1"/>
    <w:rsid w:val="0012265E"/>
    <w:rsid w:val="001A668D"/>
    <w:rsid w:val="001D5238"/>
    <w:rsid w:val="001D6E32"/>
    <w:rsid w:val="00216B11"/>
    <w:rsid w:val="00233457"/>
    <w:rsid w:val="00257819"/>
    <w:rsid w:val="00272D5D"/>
    <w:rsid w:val="00281E7E"/>
    <w:rsid w:val="002C7DFE"/>
    <w:rsid w:val="002D39E6"/>
    <w:rsid w:val="002E3139"/>
    <w:rsid w:val="003010AB"/>
    <w:rsid w:val="003155B1"/>
    <w:rsid w:val="003174D3"/>
    <w:rsid w:val="003377B2"/>
    <w:rsid w:val="00362D4C"/>
    <w:rsid w:val="00376689"/>
    <w:rsid w:val="003A3A23"/>
    <w:rsid w:val="003A3C54"/>
    <w:rsid w:val="004007DA"/>
    <w:rsid w:val="00400D9C"/>
    <w:rsid w:val="00414A18"/>
    <w:rsid w:val="004276D4"/>
    <w:rsid w:val="00441BCB"/>
    <w:rsid w:val="00464446"/>
    <w:rsid w:val="00470A9B"/>
    <w:rsid w:val="004A0518"/>
    <w:rsid w:val="004C6074"/>
    <w:rsid w:val="005043A2"/>
    <w:rsid w:val="00510ACB"/>
    <w:rsid w:val="005901CE"/>
    <w:rsid w:val="00594241"/>
    <w:rsid w:val="005A1B33"/>
    <w:rsid w:val="005E27A2"/>
    <w:rsid w:val="005F3B40"/>
    <w:rsid w:val="00612D5D"/>
    <w:rsid w:val="00621D43"/>
    <w:rsid w:val="006266E3"/>
    <w:rsid w:val="00632F21"/>
    <w:rsid w:val="00641E21"/>
    <w:rsid w:val="00642C04"/>
    <w:rsid w:val="006D70EE"/>
    <w:rsid w:val="007051A9"/>
    <w:rsid w:val="007554AE"/>
    <w:rsid w:val="007A2AD8"/>
    <w:rsid w:val="007F4388"/>
    <w:rsid w:val="00814DAD"/>
    <w:rsid w:val="008846D5"/>
    <w:rsid w:val="008B2425"/>
    <w:rsid w:val="008F5F90"/>
    <w:rsid w:val="00924A28"/>
    <w:rsid w:val="009361F9"/>
    <w:rsid w:val="009564DE"/>
    <w:rsid w:val="00981B0E"/>
    <w:rsid w:val="009A34C4"/>
    <w:rsid w:val="009B18C5"/>
    <w:rsid w:val="00A15E2E"/>
    <w:rsid w:val="00A56B2F"/>
    <w:rsid w:val="00A600FD"/>
    <w:rsid w:val="00AA7346"/>
    <w:rsid w:val="00AB14B4"/>
    <w:rsid w:val="00AB3F77"/>
    <w:rsid w:val="00B415D3"/>
    <w:rsid w:val="00C065F0"/>
    <w:rsid w:val="00C216C3"/>
    <w:rsid w:val="00C615CE"/>
    <w:rsid w:val="00C81CB5"/>
    <w:rsid w:val="00D16A3B"/>
    <w:rsid w:val="00D330A8"/>
    <w:rsid w:val="00D44151"/>
    <w:rsid w:val="00D67F88"/>
    <w:rsid w:val="00D82251"/>
    <w:rsid w:val="00DA5901"/>
    <w:rsid w:val="00DC714C"/>
    <w:rsid w:val="00DF0F0D"/>
    <w:rsid w:val="00E20A61"/>
    <w:rsid w:val="00E45624"/>
    <w:rsid w:val="00E52846"/>
    <w:rsid w:val="00E60451"/>
    <w:rsid w:val="00E8049F"/>
    <w:rsid w:val="00E84C8E"/>
    <w:rsid w:val="00E85883"/>
    <w:rsid w:val="00E92D04"/>
    <w:rsid w:val="00EC323D"/>
    <w:rsid w:val="00EE0D4A"/>
    <w:rsid w:val="00EF152B"/>
    <w:rsid w:val="00F254A4"/>
    <w:rsid w:val="00F97616"/>
    <w:rsid w:val="00FA4F6A"/>
    <w:rsid w:val="00FC2F23"/>
    <w:rsid w:val="00FD4BF5"/>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A668D"/>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85883"/>
    <w:pPr>
      <w:ind w:left="720"/>
      <w:contextualSpacing/>
    </w:pPr>
  </w:style>
  <w:style w:type="paragraph" w:styleId="BalloonText">
    <w:name w:val="Balloon Text"/>
    <w:basedOn w:val="Normal"/>
    <w:link w:val="BalloonTextChar"/>
    <w:uiPriority w:val="99"/>
    <w:semiHidden/>
    <w:unhideWhenUsed/>
    <w:rsid w:val="00F254A4"/>
    <w:rPr>
      <w:rFonts w:ascii="Tahoma" w:hAnsi="Tahoma" w:cs="Tahoma"/>
      <w:sz w:val="16"/>
      <w:szCs w:val="16"/>
    </w:rPr>
  </w:style>
  <w:style w:type="character" w:customStyle="1" w:styleId="BalloonTextChar">
    <w:name w:val="Balloon Text Char"/>
    <w:basedOn w:val="DefaultParagraphFont"/>
    <w:link w:val="BalloonText"/>
    <w:uiPriority w:val="99"/>
    <w:semiHidden/>
    <w:rsid w:val="00F254A4"/>
    <w:rPr>
      <w:rFonts w:ascii="Tahoma" w:hAnsi="Tahoma" w:cs="Tahoma"/>
      <w:sz w:val="16"/>
      <w:szCs w:val="16"/>
    </w:rPr>
  </w:style>
  <w:style w:type="character" w:styleId="Hyperlink">
    <w:name w:val="Hyperlink"/>
    <w:basedOn w:val="DefaultParagraphFont"/>
    <w:uiPriority w:val="99"/>
    <w:unhideWhenUsed/>
    <w:rsid w:val="00981B0E"/>
    <w:rPr>
      <w:color w:val="0000FF" w:themeColor="hyperlink"/>
      <w:u w:val="single"/>
    </w:rPr>
  </w:style>
  <w:style w:type="paragraph" w:styleId="Header">
    <w:name w:val="header"/>
    <w:basedOn w:val="Normal"/>
    <w:link w:val="HeaderChar"/>
    <w:uiPriority w:val="99"/>
    <w:unhideWhenUsed/>
    <w:rsid w:val="00924A28"/>
    <w:pPr>
      <w:tabs>
        <w:tab w:val="center" w:pos="4680"/>
        <w:tab w:val="right" w:pos="9360"/>
      </w:tabs>
    </w:pPr>
  </w:style>
  <w:style w:type="character" w:customStyle="1" w:styleId="HeaderChar">
    <w:name w:val="Header Char"/>
    <w:basedOn w:val="DefaultParagraphFont"/>
    <w:link w:val="Header"/>
    <w:uiPriority w:val="99"/>
    <w:rsid w:val="00924A28"/>
    <w:rPr>
      <w:sz w:val="24"/>
      <w:szCs w:val="24"/>
    </w:rPr>
  </w:style>
  <w:style w:type="paragraph" w:styleId="Footer">
    <w:name w:val="footer"/>
    <w:basedOn w:val="Normal"/>
    <w:link w:val="FooterChar"/>
    <w:uiPriority w:val="99"/>
    <w:unhideWhenUsed/>
    <w:rsid w:val="00924A28"/>
    <w:pPr>
      <w:tabs>
        <w:tab w:val="center" w:pos="4680"/>
        <w:tab w:val="right" w:pos="9360"/>
      </w:tabs>
    </w:pPr>
  </w:style>
  <w:style w:type="character" w:customStyle="1" w:styleId="FooterChar">
    <w:name w:val="Footer Char"/>
    <w:basedOn w:val="DefaultParagraphFont"/>
    <w:link w:val="Footer"/>
    <w:uiPriority w:val="99"/>
    <w:rsid w:val="00924A28"/>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85883"/>
    <w:pPr>
      <w:ind w:left="720"/>
      <w:contextualSpacing/>
    </w:pPr>
  </w:style>
  <w:style w:type="paragraph" w:styleId="BalloonText">
    <w:name w:val="Balloon Text"/>
    <w:basedOn w:val="Normal"/>
    <w:link w:val="BalloonTextChar"/>
    <w:uiPriority w:val="99"/>
    <w:semiHidden/>
    <w:unhideWhenUsed/>
    <w:rsid w:val="00F254A4"/>
    <w:rPr>
      <w:rFonts w:ascii="Tahoma" w:hAnsi="Tahoma" w:cs="Tahoma"/>
      <w:sz w:val="16"/>
      <w:szCs w:val="16"/>
    </w:rPr>
  </w:style>
  <w:style w:type="character" w:customStyle="1" w:styleId="BalloonTextChar">
    <w:name w:val="Balloon Text Char"/>
    <w:basedOn w:val="DefaultParagraphFont"/>
    <w:link w:val="BalloonText"/>
    <w:uiPriority w:val="99"/>
    <w:semiHidden/>
    <w:rsid w:val="00F254A4"/>
    <w:rPr>
      <w:rFonts w:ascii="Tahoma" w:hAnsi="Tahoma" w:cs="Tahoma"/>
      <w:sz w:val="16"/>
      <w:szCs w:val="16"/>
    </w:rPr>
  </w:style>
  <w:style w:type="character" w:styleId="Hyperlink">
    <w:name w:val="Hyperlink"/>
    <w:basedOn w:val="DefaultParagraphFont"/>
    <w:uiPriority w:val="99"/>
    <w:unhideWhenUsed/>
    <w:rsid w:val="00981B0E"/>
    <w:rPr>
      <w:color w:val="0000FF" w:themeColor="hyperlink"/>
      <w:u w:val="single"/>
    </w:rPr>
  </w:style>
  <w:style w:type="paragraph" w:styleId="Header">
    <w:name w:val="header"/>
    <w:basedOn w:val="Normal"/>
    <w:link w:val="HeaderChar"/>
    <w:uiPriority w:val="99"/>
    <w:unhideWhenUsed/>
    <w:rsid w:val="00924A28"/>
    <w:pPr>
      <w:tabs>
        <w:tab w:val="center" w:pos="4680"/>
        <w:tab w:val="right" w:pos="9360"/>
      </w:tabs>
    </w:pPr>
  </w:style>
  <w:style w:type="character" w:customStyle="1" w:styleId="HeaderChar">
    <w:name w:val="Header Char"/>
    <w:basedOn w:val="DefaultParagraphFont"/>
    <w:link w:val="Header"/>
    <w:uiPriority w:val="99"/>
    <w:rsid w:val="00924A28"/>
    <w:rPr>
      <w:sz w:val="24"/>
      <w:szCs w:val="24"/>
    </w:rPr>
  </w:style>
  <w:style w:type="paragraph" w:styleId="Footer">
    <w:name w:val="footer"/>
    <w:basedOn w:val="Normal"/>
    <w:link w:val="FooterChar"/>
    <w:uiPriority w:val="99"/>
    <w:unhideWhenUsed/>
    <w:rsid w:val="00924A28"/>
    <w:pPr>
      <w:tabs>
        <w:tab w:val="center" w:pos="4680"/>
        <w:tab w:val="right" w:pos="9360"/>
      </w:tabs>
    </w:pPr>
  </w:style>
  <w:style w:type="character" w:customStyle="1" w:styleId="FooterChar">
    <w:name w:val="Footer Char"/>
    <w:basedOn w:val="DefaultParagraphFont"/>
    <w:link w:val="Footer"/>
    <w:uiPriority w:val="99"/>
    <w:rsid w:val="00924A28"/>
    <w:rPr>
      <w:sz w:val="24"/>
      <w:szCs w:val="24"/>
    </w:rPr>
  </w:style>
</w:styles>
</file>

<file path=word/webSettings.xml><?xml version="1.0" encoding="utf-8"?>
<w:webSettings xmlns:r="http://schemas.openxmlformats.org/officeDocument/2006/relationships" xmlns:w="http://schemas.openxmlformats.org/wordprocessingml/2006/main">
  <w:divs>
    <w:div w:id="1287932671">
      <w:bodyDiv w:val="1"/>
      <w:marLeft w:val="0"/>
      <w:marRight w:val="0"/>
      <w:marTop w:val="0"/>
      <w:marBottom w:val="0"/>
      <w:divBdr>
        <w:top w:val="none" w:sz="0" w:space="0" w:color="auto"/>
        <w:left w:val="none" w:sz="0" w:space="0" w:color="auto"/>
        <w:bottom w:val="none" w:sz="0" w:space="0" w:color="auto"/>
        <w:right w:val="none" w:sz="0" w:space="0" w:color="auto"/>
      </w:divBdr>
    </w:div>
    <w:div w:id="1436635002">
      <w:bodyDiv w:val="1"/>
      <w:marLeft w:val="0"/>
      <w:marRight w:val="0"/>
      <w:marTop w:val="0"/>
      <w:marBottom w:val="0"/>
      <w:divBdr>
        <w:top w:val="none" w:sz="0" w:space="0" w:color="auto"/>
        <w:left w:val="none" w:sz="0" w:space="0" w:color="auto"/>
        <w:bottom w:val="none" w:sz="0" w:space="0" w:color="auto"/>
        <w:right w:val="none" w:sz="0" w:space="0" w:color="auto"/>
      </w:divBdr>
    </w:div>
    <w:div w:id="1703242952">
      <w:bodyDiv w:val="1"/>
      <w:marLeft w:val="0"/>
      <w:marRight w:val="0"/>
      <w:marTop w:val="0"/>
      <w:marBottom w:val="0"/>
      <w:divBdr>
        <w:top w:val="none" w:sz="0" w:space="0" w:color="auto"/>
        <w:left w:val="none" w:sz="0" w:space="0" w:color="auto"/>
        <w:bottom w:val="none" w:sz="0" w:space="0" w:color="auto"/>
        <w:right w:val="none" w:sz="0" w:space="0" w:color="auto"/>
      </w:divBdr>
    </w:div>
    <w:div w:id="1788692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hyperlink" Target="http://www.centenary.edu/attachments/biophysics/bphy304/06a.pdf" TargetMode="External"/><Relationship Id="rId2" Type="http://schemas.openxmlformats.org/officeDocument/2006/relationships/numbering" Target="numbering.xml"/><Relationship Id="rId16" Type="http://schemas.openxmlformats.org/officeDocument/2006/relationships/hyperlink" Target="http://www.canolacouncil.org/uploads/Chemical7-12.pdf" TargetMode="External"/><Relationship Id="rId20"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chart" Target="charts/chart2.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chart" Target="charts/chart4.xml"/></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Documents%20and%20Settings\Calgary%20Travel\My%20Documents\Karyssa\Homework\Undergraduate%20Research\Results.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c:lang val="en-US"/>
  <c:chart>
    <c:autoTitleDeleted val="1"/>
    <c:plotArea>
      <c:layout/>
      <c:lineChart>
        <c:grouping val="stacked"/>
        <c:ser>
          <c:idx val="0"/>
          <c:order val="0"/>
          <c:tx>
            <c:strRef>
              <c:f>Sheet1!$A$5</c:f>
              <c:strCache>
                <c:ptCount val="1"/>
                <c:pt idx="0">
                  <c:v>Average Acid Number (mg KOH/g)</c:v>
                </c:pt>
              </c:strCache>
            </c:strRef>
          </c:tx>
          <c:marker>
            <c:symbol val="none"/>
          </c:marker>
          <c:cat>
            <c:strRef>
              <c:f>(Sheet1!$B$4,Sheet1!$D$4:$F$4)</c:f>
              <c:strCache>
                <c:ptCount val="4"/>
                <c:pt idx="0">
                  <c:v>Control</c:v>
                </c:pt>
                <c:pt idx="1">
                  <c:v>Safflower Perform 1%</c:v>
                </c:pt>
                <c:pt idx="2">
                  <c:v>Safflower Perform 3%</c:v>
                </c:pt>
                <c:pt idx="3">
                  <c:v>Safflower Perform 5%</c:v>
                </c:pt>
              </c:strCache>
            </c:strRef>
          </c:cat>
          <c:val>
            <c:numRef>
              <c:f>(Sheet1!$B$5,Sheet1!$D$5:$F$5)</c:f>
              <c:numCache>
                <c:formatCode>General</c:formatCode>
                <c:ptCount val="4"/>
                <c:pt idx="0">
                  <c:v>4.9409999999999998</c:v>
                </c:pt>
                <c:pt idx="1">
                  <c:v>4.9492000000000012</c:v>
                </c:pt>
                <c:pt idx="2">
                  <c:v>4.9476000000000004</c:v>
                </c:pt>
                <c:pt idx="3">
                  <c:v>4.9171099999999983</c:v>
                </c:pt>
              </c:numCache>
            </c:numRef>
          </c:val>
        </c:ser>
        <c:dLbls/>
        <c:marker val="1"/>
        <c:axId val="85365504"/>
        <c:axId val="85368192"/>
      </c:lineChart>
      <c:catAx>
        <c:axId val="85365504"/>
        <c:scaling>
          <c:orientation val="minMax"/>
        </c:scaling>
        <c:axPos val="b"/>
        <c:tickLblPos val="nextTo"/>
        <c:crossAx val="85368192"/>
        <c:crosses val="autoZero"/>
        <c:auto val="1"/>
        <c:lblAlgn val="ctr"/>
        <c:lblOffset val="100"/>
      </c:catAx>
      <c:valAx>
        <c:axId val="85368192"/>
        <c:scaling>
          <c:orientation val="minMax"/>
        </c:scaling>
        <c:axPos val="l"/>
        <c:majorGridlines/>
        <c:numFmt formatCode="General" sourceLinked="1"/>
        <c:tickLblPos val="nextTo"/>
        <c:crossAx val="85365504"/>
        <c:crosses val="autoZero"/>
        <c:crossBetween val="between"/>
      </c:valAx>
    </c:plotArea>
    <c:legend>
      <c:legendPos val="r"/>
      <c:layout/>
    </c:legend>
    <c:plotVisOnly val="1"/>
    <c:dispBlanksAs val="zero"/>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lang val="en-US"/>
  <c:chart>
    <c:autoTitleDeleted val="1"/>
    <c:plotArea>
      <c:layout/>
      <c:lineChart>
        <c:grouping val="stacked"/>
        <c:ser>
          <c:idx val="0"/>
          <c:order val="0"/>
          <c:tx>
            <c:strRef>
              <c:f>Sheet1!$A$5</c:f>
              <c:strCache>
                <c:ptCount val="1"/>
                <c:pt idx="0">
                  <c:v>Average Acid Number (mg KOH/g)</c:v>
                </c:pt>
              </c:strCache>
            </c:strRef>
          </c:tx>
          <c:marker>
            <c:symbol val="none"/>
          </c:marker>
          <c:cat>
            <c:strRef>
              <c:f>(Sheet1!$C$4,Sheet1!$G$4:$I$4)</c:f>
              <c:strCache>
                <c:ptCount val="4"/>
                <c:pt idx="0">
                  <c:v>Canola Control</c:v>
                </c:pt>
                <c:pt idx="1">
                  <c:v>Canola Perform 1%</c:v>
                </c:pt>
                <c:pt idx="2">
                  <c:v>Canola Perform 3%</c:v>
                </c:pt>
                <c:pt idx="3">
                  <c:v>Canola Perform5%</c:v>
                </c:pt>
              </c:strCache>
            </c:strRef>
          </c:cat>
          <c:val>
            <c:numRef>
              <c:f>(Sheet1!$C$5,Sheet1!$G$5:$I$5)</c:f>
              <c:numCache>
                <c:formatCode>General</c:formatCode>
                <c:ptCount val="4"/>
                <c:pt idx="0">
                  <c:v>0.88949999999999996</c:v>
                </c:pt>
                <c:pt idx="1">
                  <c:v>0.83999000000000013</c:v>
                </c:pt>
                <c:pt idx="2">
                  <c:v>0.82313000000000003</c:v>
                </c:pt>
                <c:pt idx="3">
                  <c:v>0.84579000000000015</c:v>
                </c:pt>
              </c:numCache>
            </c:numRef>
          </c:val>
        </c:ser>
        <c:dLbls/>
        <c:marker val="1"/>
        <c:axId val="89047808"/>
        <c:axId val="89049728"/>
      </c:lineChart>
      <c:catAx>
        <c:axId val="89047808"/>
        <c:scaling>
          <c:orientation val="minMax"/>
        </c:scaling>
        <c:axPos val="b"/>
        <c:tickLblPos val="nextTo"/>
        <c:crossAx val="89049728"/>
        <c:crosses val="autoZero"/>
        <c:auto val="1"/>
        <c:lblAlgn val="ctr"/>
        <c:lblOffset val="100"/>
      </c:catAx>
      <c:valAx>
        <c:axId val="89049728"/>
        <c:scaling>
          <c:orientation val="minMax"/>
        </c:scaling>
        <c:axPos val="l"/>
        <c:majorGridlines/>
        <c:numFmt formatCode="General" sourceLinked="1"/>
        <c:tickLblPos val="nextTo"/>
        <c:crossAx val="89047808"/>
        <c:crosses val="autoZero"/>
        <c:crossBetween val="between"/>
      </c:valAx>
    </c:plotArea>
    <c:legend>
      <c:legendPos val="r"/>
      <c:layout/>
    </c:legend>
    <c:plotVisOnly val="1"/>
    <c:dispBlanksAs val="zero"/>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lang val="en-US"/>
  <c:chart>
    <c:autoTitleDeleted val="1"/>
    <c:plotArea>
      <c:layout/>
      <c:lineChart>
        <c:grouping val="standard"/>
        <c:ser>
          <c:idx val="0"/>
          <c:order val="0"/>
          <c:tx>
            <c:strRef>
              <c:f>Sheet1!$B$17</c:f>
              <c:strCache>
                <c:ptCount val="1"/>
                <c:pt idx="0">
                  <c:v>Safflower</c:v>
                </c:pt>
              </c:strCache>
            </c:strRef>
          </c:tx>
          <c:cat>
            <c:strRef>
              <c:f>Sheet1!$A$18:$A$21</c:f>
              <c:strCache>
                <c:ptCount val="4"/>
                <c:pt idx="0">
                  <c:v>Control</c:v>
                </c:pt>
                <c:pt idx="1">
                  <c:v>1</c:v>
                </c:pt>
                <c:pt idx="2">
                  <c:v>3</c:v>
                </c:pt>
                <c:pt idx="3">
                  <c:v>5</c:v>
                </c:pt>
              </c:strCache>
            </c:strRef>
          </c:cat>
          <c:val>
            <c:numRef>
              <c:f>Sheet1!$B$18:$B$21</c:f>
              <c:numCache>
                <c:formatCode>General</c:formatCode>
                <c:ptCount val="4"/>
                <c:pt idx="0">
                  <c:v>23.419999999999998</c:v>
                </c:pt>
                <c:pt idx="1">
                  <c:v>24.02</c:v>
                </c:pt>
                <c:pt idx="2">
                  <c:v>12.34</c:v>
                </c:pt>
                <c:pt idx="3">
                  <c:v>13.48</c:v>
                </c:pt>
              </c:numCache>
            </c:numRef>
          </c:val>
        </c:ser>
        <c:ser>
          <c:idx val="1"/>
          <c:order val="1"/>
          <c:tx>
            <c:strRef>
              <c:f>Sheet1!$C$17</c:f>
              <c:strCache>
                <c:ptCount val="1"/>
                <c:pt idx="0">
                  <c:v>Canola</c:v>
                </c:pt>
              </c:strCache>
            </c:strRef>
          </c:tx>
          <c:cat>
            <c:strRef>
              <c:f>Sheet1!$A$18:$A$21</c:f>
              <c:strCache>
                <c:ptCount val="4"/>
                <c:pt idx="0">
                  <c:v>Control</c:v>
                </c:pt>
                <c:pt idx="1">
                  <c:v>1</c:v>
                </c:pt>
                <c:pt idx="2">
                  <c:v>3</c:v>
                </c:pt>
                <c:pt idx="3">
                  <c:v>5</c:v>
                </c:pt>
              </c:strCache>
            </c:strRef>
          </c:cat>
          <c:val>
            <c:numRef>
              <c:f>Sheet1!$C$18:$C$21</c:f>
              <c:numCache>
                <c:formatCode>General</c:formatCode>
                <c:ptCount val="4"/>
                <c:pt idx="0">
                  <c:v>22.51</c:v>
                </c:pt>
                <c:pt idx="1">
                  <c:v>13.870000000000001</c:v>
                </c:pt>
                <c:pt idx="2">
                  <c:v>9.82</c:v>
                </c:pt>
                <c:pt idx="3">
                  <c:v>7.71</c:v>
                </c:pt>
              </c:numCache>
            </c:numRef>
          </c:val>
        </c:ser>
        <c:dLbls/>
        <c:marker val="1"/>
        <c:axId val="89161728"/>
        <c:axId val="89163648"/>
      </c:lineChart>
      <c:catAx>
        <c:axId val="89161728"/>
        <c:scaling>
          <c:orientation val="minMax"/>
        </c:scaling>
        <c:axPos val="b"/>
        <c:title>
          <c:tx>
            <c:rich>
              <a:bodyPr/>
              <a:lstStyle/>
              <a:p>
                <a:pPr>
                  <a:defRPr/>
                </a:pPr>
                <a:r>
                  <a:rPr lang="en-US"/>
                  <a:t>Percentage</a:t>
                </a:r>
                <a:r>
                  <a:rPr lang="en-US" baseline="0"/>
                  <a:t> of Perform Bleaching Clay</a:t>
                </a:r>
                <a:endParaRPr lang="en-US"/>
              </a:p>
            </c:rich>
          </c:tx>
          <c:layout/>
        </c:title>
        <c:majorTickMark val="none"/>
        <c:tickLblPos val="nextTo"/>
        <c:crossAx val="89163648"/>
        <c:crosses val="autoZero"/>
        <c:auto val="1"/>
        <c:lblAlgn val="ctr"/>
        <c:lblOffset val="100"/>
      </c:catAx>
      <c:valAx>
        <c:axId val="89163648"/>
        <c:scaling>
          <c:orientation val="minMax"/>
        </c:scaling>
        <c:axPos val="l"/>
        <c:majorGridlines/>
        <c:title>
          <c:tx>
            <c:rich>
              <a:bodyPr/>
              <a:lstStyle/>
              <a:p>
                <a:pPr>
                  <a:defRPr/>
                </a:pPr>
                <a:r>
                  <a:rPr lang="en-US"/>
                  <a:t>Average Oxidation</a:t>
                </a:r>
                <a:r>
                  <a:rPr lang="en-US" baseline="0"/>
                  <a:t> in Time (mins)</a:t>
                </a:r>
                <a:endParaRPr lang="en-US"/>
              </a:p>
            </c:rich>
          </c:tx>
          <c:layout/>
        </c:title>
        <c:numFmt formatCode="General" sourceLinked="1"/>
        <c:tickLblPos val="nextTo"/>
        <c:crossAx val="89161728"/>
        <c:crosses val="autoZero"/>
        <c:crossBetween val="between"/>
      </c:valAx>
    </c:plotArea>
    <c:legend>
      <c:legendPos val="r"/>
      <c:layout/>
    </c:legend>
    <c:plotVisOnly val="1"/>
    <c:dispBlanksAs val="gap"/>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lang val="en-US"/>
  <c:chart>
    <c:autoTitleDeleted val="1"/>
    <c:plotArea>
      <c:layout/>
      <c:lineChart>
        <c:grouping val="stacked"/>
        <c:ser>
          <c:idx val="0"/>
          <c:order val="0"/>
          <c:tx>
            <c:strRef>
              <c:f>Sheet1!$B$1</c:f>
              <c:strCache>
                <c:ptCount val="1"/>
                <c:pt idx="0">
                  <c:v>Safflower</c:v>
                </c:pt>
              </c:strCache>
            </c:strRef>
          </c:tx>
          <c:cat>
            <c:strRef>
              <c:f>Sheet1!$A$2:$A$5</c:f>
              <c:strCache>
                <c:ptCount val="4"/>
                <c:pt idx="0">
                  <c:v>Control</c:v>
                </c:pt>
                <c:pt idx="1">
                  <c:v>1</c:v>
                </c:pt>
                <c:pt idx="2">
                  <c:v>3</c:v>
                </c:pt>
                <c:pt idx="3">
                  <c:v>5</c:v>
                </c:pt>
              </c:strCache>
            </c:strRef>
          </c:cat>
          <c:val>
            <c:numRef>
              <c:f>Sheet1!$B$2:$B$5</c:f>
              <c:numCache>
                <c:formatCode>General</c:formatCode>
                <c:ptCount val="4"/>
                <c:pt idx="0">
                  <c:v>1.8239087409443178</c:v>
                </c:pt>
                <c:pt idx="1">
                  <c:v>0.10100072911021102</c:v>
                </c:pt>
                <c:pt idx="2">
                  <c:v>6.8033885271827396E-2</c:v>
                </c:pt>
                <c:pt idx="3">
                  <c:v>3.5033625168902002E-2</c:v>
                </c:pt>
              </c:numCache>
            </c:numRef>
          </c:val>
        </c:ser>
        <c:ser>
          <c:idx val="1"/>
          <c:order val="1"/>
          <c:tx>
            <c:strRef>
              <c:f>Sheet1!$C$1</c:f>
              <c:strCache>
                <c:ptCount val="1"/>
                <c:pt idx="0">
                  <c:v>Canola</c:v>
                </c:pt>
              </c:strCache>
            </c:strRef>
          </c:tx>
          <c:cat>
            <c:strRef>
              <c:f>Sheet1!$A$2:$A$5</c:f>
              <c:strCache>
                <c:ptCount val="4"/>
                <c:pt idx="0">
                  <c:v>Control</c:v>
                </c:pt>
                <c:pt idx="1">
                  <c:v>1</c:v>
                </c:pt>
                <c:pt idx="2">
                  <c:v>3</c:v>
                </c:pt>
                <c:pt idx="3">
                  <c:v>5</c:v>
                </c:pt>
              </c:strCache>
            </c:strRef>
          </c:cat>
          <c:val>
            <c:numRef>
              <c:f>Sheet1!$C$2:$C$5</c:f>
              <c:numCache>
                <c:formatCode>General</c:formatCode>
                <c:ptCount val="4"/>
                <c:pt idx="0">
                  <c:v>0.44369749923271301</c:v>
                </c:pt>
                <c:pt idx="1">
                  <c:v>4.5757490560675101E-2</c:v>
                </c:pt>
                <c:pt idx="2">
                  <c:v>3.2686081712916502E-2</c:v>
                </c:pt>
                <c:pt idx="3">
                  <c:v>3.5033625168902002E-2</c:v>
                </c:pt>
              </c:numCache>
            </c:numRef>
          </c:val>
        </c:ser>
        <c:dLbls/>
        <c:dropLines/>
        <c:marker val="1"/>
        <c:axId val="89329024"/>
        <c:axId val="89355776"/>
      </c:lineChart>
      <c:catAx>
        <c:axId val="89329024"/>
        <c:scaling>
          <c:orientation val="minMax"/>
        </c:scaling>
        <c:axPos val="b"/>
        <c:title>
          <c:tx>
            <c:rich>
              <a:bodyPr/>
              <a:lstStyle/>
              <a:p>
                <a:pPr>
                  <a:defRPr/>
                </a:pPr>
                <a:r>
                  <a:rPr lang="en-US"/>
                  <a:t>Percent</a:t>
                </a:r>
                <a:r>
                  <a:rPr lang="en-US" baseline="0"/>
                  <a:t> of Perform Bleaching Clay</a:t>
                </a:r>
                <a:endParaRPr lang="en-US"/>
              </a:p>
            </c:rich>
          </c:tx>
          <c:layout/>
        </c:title>
        <c:majorTickMark val="none"/>
        <c:tickLblPos val="nextTo"/>
        <c:crossAx val="89355776"/>
        <c:crosses val="autoZero"/>
        <c:auto val="1"/>
        <c:lblAlgn val="ctr"/>
        <c:lblOffset val="100"/>
      </c:catAx>
      <c:valAx>
        <c:axId val="89355776"/>
        <c:scaling>
          <c:orientation val="minMax"/>
        </c:scaling>
        <c:axPos val="l"/>
        <c:majorGridlines/>
        <c:title>
          <c:tx>
            <c:rich>
              <a:bodyPr/>
              <a:lstStyle/>
              <a:p>
                <a:pPr>
                  <a:defRPr/>
                </a:pPr>
                <a:r>
                  <a:rPr lang="en-US"/>
                  <a:t>Absorbance</a:t>
                </a:r>
              </a:p>
            </c:rich>
          </c:tx>
          <c:layout/>
        </c:title>
        <c:numFmt formatCode="General" sourceLinked="1"/>
        <c:tickLblPos val="nextTo"/>
        <c:crossAx val="89329024"/>
        <c:crosses val="autoZero"/>
        <c:crossBetween val="between"/>
      </c:valAx>
    </c:plotArea>
    <c:legend>
      <c:legendPos val="r"/>
      <c:layout/>
    </c:legend>
    <c:plotVisOnly val="1"/>
    <c:dispBlanksAs val="zero"/>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D79C57-A3C6-4980-8434-18D2806888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Pages>
  <Words>2094</Words>
  <Characters>11224</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Acer</Company>
  <LinksUpToDate>false</LinksUpToDate>
  <CharactersWithSpaces>13292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Valued Acer Customer</dc:creator>
  <cp:lastModifiedBy>tlyon</cp:lastModifiedBy>
  <cp:revision>2</cp:revision>
  <dcterms:created xsi:type="dcterms:W3CDTF">2013-10-23T14:55:00Z</dcterms:created>
  <dcterms:modified xsi:type="dcterms:W3CDTF">2013-10-23T14:55:00Z</dcterms:modified>
</cp:coreProperties>
</file>