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987"/>
        <w:gridCol w:w="2970"/>
        <w:gridCol w:w="4169"/>
      </w:tblGrid>
      <w:tr w:rsidR="00F22CDA" w:rsidRPr="00F22CDA" w:rsidTr="00F22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Time Period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Personnel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Project Component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By December 31, 2013</w:t>
            </w:r>
          </w:p>
        </w:tc>
      </w:tr>
      <w:tr w:rsidR="00F22CDA" w:rsidRPr="00F22CDA" w:rsidTr="00F22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April 1-6, 2013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Polk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Arrange plots with growers, and provide management plans to growers.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Growers were involved in the planning process. Growers volunteered acreage and provided labor for mating disruption and plot maintenance.</w:t>
            </w:r>
          </w:p>
        </w:tc>
      </w:tr>
      <w:tr w:rsidR="00F22CDA" w:rsidRPr="00F22CDA" w:rsidTr="00F22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April 15-20, 2013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Polk, Nielsen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Mark sampling sites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Sample sites were established in late April.</w:t>
            </w:r>
          </w:p>
        </w:tc>
      </w:tr>
      <w:tr w:rsidR="00F22CDA" w:rsidRPr="00F22CDA" w:rsidTr="00F22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April 22 – Sept 15, 2013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Nielsen, Polk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Weekly monitoring and data collection on farms.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 xml:space="preserve">Growers placed mating disruption dispensers in </w:t>
            </w:r>
            <w:proofErr w:type="spellStart"/>
            <w:r w:rsidRPr="00F22CDA">
              <w:t>mid May</w:t>
            </w:r>
            <w:proofErr w:type="spellEnd"/>
            <w:r w:rsidRPr="00F22CDA">
              <w:t>, and sampling progressed through harvest. Fruit samples were picked at normal harvest time and examined for insect damage.</w:t>
            </w:r>
          </w:p>
        </w:tc>
      </w:tr>
      <w:tr w:rsidR="00F22CDA" w:rsidRPr="00F22CDA" w:rsidTr="00F22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April 22 – Sept 15, 2013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Polk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Interpret field data and consult with growers on management recommendations.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Sampling data was interpreted throughout the growing season, and management adjusted as needed by the growers.</w:t>
            </w:r>
          </w:p>
        </w:tc>
      </w:tr>
      <w:tr w:rsidR="00F22CDA" w:rsidRPr="00F22CDA" w:rsidTr="00F22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April 22 – Sept 15, 2013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Polk, Nielsen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Write newsletter articles for commercial growers that include ongoing results and management in demonstration plots.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Articles were written in for the Plant and Pest Advisory Newsletter.</w:t>
            </w:r>
          </w:p>
        </w:tc>
      </w:tr>
      <w:tr w:rsidR="00F22CDA" w:rsidRPr="00F22CDA" w:rsidTr="00F22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June 1- August 31, 2013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Nielsen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Place sticky cards and collect to monitor beneficial insects – 4x; On-farm grower demonstration at Rutgers fruit field day.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In place of yellow sticky cards, sentinel egg masses were used from lab colonies. Project was summarized at a grower twilight meeting in Hunterdon County.</w:t>
            </w:r>
          </w:p>
        </w:tc>
      </w:tr>
      <w:tr w:rsidR="00F22CDA" w:rsidRPr="00F22CDA" w:rsidTr="00F22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October 1-15, 2013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Polk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Meet with growers and collect pesticide use records.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Pesticide use records were collected during October and early November.</w:t>
            </w:r>
          </w:p>
        </w:tc>
      </w:tr>
      <w:tr w:rsidR="00F22CDA" w:rsidRPr="00F22CDA" w:rsidTr="00F22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October 15-31, 2013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Nielsen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Analyze pest, beneficial insect and pesticide use data.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Pest, beneficial insect, and fruit quality data was analyzed by November. Pesticide use data is currently being analyzed.</w:t>
            </w:r>
          </w:p>
        </w:tc>
      </w:tr>
      <w:tr w:rsidR="00F22CDA" w:rsidRPr="00F22CDA" w:rsidTr="00F22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DA" w:rsidRPr="00F22CDA" w:rsidRDefault="00F22CDA" w:rsidP="00F22CDA">
            <w:r w:rsidRPr="00F22CDA">
              <w:t>November  - February</w:t>
            </w:r>
          </w:p>
          <w:p w:rsidR="00000000" w:rsidRPr="00F22CDA" w:rsidRDefault="00F22CDA" w:rsidP="00F22CDA">
            <w:r w:rsidRPr="00F22CDA">
              <w:t xml:space="preserve">December, </w:t>
            </w:r>
            <w:r w:rsidRPr="00F22CDA">
              <w:lastRenderedPageBreak/>
              <w:t>2013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lastRenderedPageBreak/>
              <w:t>Nielsen, Polk</w:t>
            </w:r>
          </w:p>
        </w:tc>
        <w:tc>
          <w:tcPr>
            <w:tcW w:w="0" w:type="auto"/>
            <w:vAlign w:val="center"/>
            <w:hideMark/>
          </w:tcPr>
          <w:p w:rsidR="00F22CDA" w:rsidRPr="00F22CDA" w:rsidRDefault="00F22CDA" w:rsidP="00F22CDA">
            <w:r w:rsidRPr="00F22CDA">
              <w:t>Present results and professional meetings.</w:t>
            </w:r>
          </w:p>
          <w:p w:rsidR="00000000" w:rsidRPr="00F22CDA" w:rsidRDefault="00F22CDA" w:rsidP="00F22CDA">
            <w:r w:rsidRPr="00F22CDA">
              <w:t xml:space="preserve">Edit and expand the NJ Tree Fruit Production Guide to </w:t>
            </w:r>
            <w:r w:rsidRPr="00F22CDA">
              <w:lastRenderedPageBreak/>
              <w:t>include results and project recommendations.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lastRenderedPageBreak/>
              <w:t xml:space="preserve">Presentations were made at the Cumberland Shenandoah Fruit Workers Meeting and at the ESA Annual Meeting. The NJ Tree Fruit Production Guide is currently being updated </w:t>
            </w:r>
            <w:r w:rsidRPr="00F22CDA">
              <w:lastRenderedPageBreak/>
              <w:t>to reflect current BMSB recommendations.</w:t>
            </w:r>
          </w:p>
        </w:tc>
      </w:tr>
      <w:tr w:rsidR="00F22CDA" w:rsidRPr="00F22CDA" w:rsidTr="00F22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lastRenderedPageBreak/>
              <w:t>January – March 2014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Nielsen, Polk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>Presentations at grower update meetings</w:t>
            </w:r>
          </w:p>
        </w:tc>
        <w:tc>
          <w:tcPr>
            <w:tcW w:w="0" w:type="auto"/>
            <w:vAlign w:val="center"/>
            <w:hideMark/>
          </w:tcPr>
          <w:p w:rsidR="00000000" w:rsidRPr="00F22CDA" w:rsidRDefault="00F22CDA" w:rsidP="00F22CDA">
            <w:r w:rsidRPr="00F22CDA">
              <w:t xml:space="preserve">Presentations will be made at NJ grower meetings in late February and early </w:t>
            </w:r>
            <w:proofErr w:type="gramStart"/>
            <w:r w:rsidRPr="00F22CDA">
              <w:t>March,</w:t>
            </w:r>
            <w:proofErr w:type="gramEnd"/>
            <w:r w:rsidRPr="00F22CDA">
              <w:t xml:space="preserve"> and at the Mid Atlantic Fruit &amp; Vegetable Convention in January.</w:t>
            </w:r>
          </w:p>
        </w:tc>
      </w:tr>
    </w:tbl>
    <w:p w:rsidR="00E95127" w:rsidRDefault="00F22CDA"/>
    <w:sectPr w:rsidR="00E95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DA" w:rsidRDefault="00F22CDA" w:rsidP="00F22CDA">
      <w:pPr>
        <w:spacing w:after="0" w:line="240" w:lineRule="auto"/>
      </w:pPr>
      <w:r>
        <w:separator/>
      </w:r>
    </w:p>
  </w:endnote>
  <w:endnote w:type="continuationSeparator" w:id="0">
    <w:p w:rsidR="00F22CDA" w:rsidRDefault="00F22CDA" w:rsidP="00F2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DA" w:rsidRDefault="00F22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DA" w:rsidRDefault="00F22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DA" w:rsidRDefault="00F22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DA" w:rsidRDefault="00F22CDA" w:rsidP="00F22CDA">
      <w:pPr>
        <w:spacing w:after="0" w:line="240" w:lineRule="auto"/>
      </w:pPr>
      <w:r>
        <w:separator/>
      </w:r>
    </w:p>
  </w:footnote>
  <w:footnote w:type="continuationSeparator" w:id="0">
    <w:p w:rsidR="00F22CDA" w:rsidRDefault="00F22CDA" w:rsidP="00F2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DA" w:rsidRDefault="00F22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DA" w:rsidRDefault="00F22CDA">
    <w:pPr>
      <w:pStyle w:val="Header"/>
    </w:pPr>
    <w:r>
      <w:t xml:space="preserve">SARE Partnership grant 2013 annual report for ONE13-190 Mating disruption and reduced-risk methods to control peach pests and </w:t>
    </w:r>
    <w:proofErr w:type="gramStart"/>
    <w:r>
      <w:t>BMSB .</w:t>
    </w:r>
    <w:proofErr w:type="gramEnd"/>
    <w:r>
      <w:t xml:space="preserve">  Dean Polk, Rutgers</w:t>
    </w:r>
    <w:bookmarkStart w:id="0" w:name="_GoBack"/>
    <w:bookmarkEnd w:id="0"/>
  </w:p>
  <w:p w:rsidR="00F22CDA" w:rsidRDefault="00F22C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DA" w:rsidRDefault="00F22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DA"/>
    <w:rsid w:val="00AB15F8"/>
    <w:rsid w:val="00E956E0"/>
    <w:rsid w:val="00F2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DA"/>
  </w:style>
  <w:style w:type="paragraph" w:styleId="Footer">
    <w:name w:val="footer"/>
    <w:basedOn w:val="Normal"/>
    <w:link w:val="FooterChar"/>
    <w:uiPriority w:val="99"/>
    <w:unhideWhenUsed/>
    <w:rsid w:val="00F2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DA"/>
  </w:style>
  <w:style w:type="paragraph" w:styleId="BalloonText">
    <w:name w:val="Balloon Text"/>
    <w:basedOn w:val="Normal"/>
    <w:link w:val="BalloonTextChar"/>
    <w:uiPriority w:val="99"/>
    <w:semiHidden/>
    <w:unhideWhenUsed/>
    <w:rsid w:val="00F2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DA"/>
  </w:style>
  <w:style w:type="paragraph" w:styleId="Footer">
    <w:name w:val="footer"/>
    <w:basedOn w:val="Normal"/>
    <w:link w:val="FooterChar"/>
    <w:uiPriority w:val="99"/>
    <w:unhideWhenUsed/>
    <w:rsid w:val="00F2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DA"/>
  </w:style>
  <w:style w:type="paragraph" w:styleId="BalloonText">
    <w:name w:val="Balloon Text"/>
    <w:basedOn w:val="Normal"/>
    <w:link w:val="BalloonTextChar"/>
    <w:uiPriority w:val="99"/>
    <w:semiHidden/>
    <w:unhideWhenUsed/>
    <w:rsid w:val="00F2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Delaney, Carol</dc:creator>
  <cp:lastModifiedBy>Delaney, Carol</cp:lastModifiedBy>
  <cp:revision>1</cp:revision>
  <dcterms:created xsi:type="dcterms:W3CDTF">2014-01-06T23:44:00Z</dcterms:created>
  <dcterms:modified xsi:type="dcterms:W3CDTF">2014-01-06T23:51:00Z</dcterms:modified>
</cp:coreProperties>
</file>