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B9E" w:rsidRDefault="00B93B9E" w:rsidP="005A69F7">
      <w:pPr>
        <w:pStyle w:val="Heading2Extension"/>
      </w:pPr>
    </w:p>
    <w:p w:rsidR="00B93B9E" w:rsidRDefault="00B93B9E" w:rsidP="005A69F7">
      <w:pPr>
        <w:pStyle w:val="Heading2Extension"/>
      </w:pPr>
      <w:bookmarkStart w:id="0" w:name="_GoBack"/>
      <w:bookmarkEnd w:id="0"/>
    </w:p>
    <w:p w:rsidR="00B93B9E" w:rsidRDefault="00B93B9E" w:rsidP="005A69F7">
      <w:pPr>
        <w:pStyle w:val="Heading2Extension"/>
      </w:pPr>
    </w:p>
    <w:p w:rsidR="005A69F7" w:rsidRPr="00DC226E" w:rsidRDefault="00B93B9E" w:rsidP="005A69F7">
      <w:pPr>
        <w:pStyle w:val="Heading2Extension"/>
      </w:pPr>
      <w:r>
        <w:rPr>
          <w:noProof/>
          <w:lang w:bidi="ar-SA"/>
        </w:rPr>
        <w:drawing>
          <wp:anchor distT="0" distB="0" distL="114300" distR="114300" simplePos="0" relativeHeight="251663360" behindDoc="0" locked="0" layoutInCell="1" allowOverlap="1">
            <wp:simplePos x="0" y="0"/>
            <wp:positionH relativeFrom="margin">
              <wp:align>center</wp:align>
            </wp:positionH>
            <wp:positionV relativeFrom="margin">
              <wp:posOffset>-285750</wp:posOffset>
            </wp:positionV>
            <wp:extent cx="6381750" cy="425582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_PHOTO_303.tif"/>
                    <pic:cNvPicPr/>
                  </pic:nvPicPr>
                  <pic:blipFill>
                    <a:blip r:embed="rId8">
                      <a:extLst>
                        <a:ext uri="{28A0092B-C50C-407E-A947-70E740481C1C}">
                          <a14:useLocalDpi xmlns:a14="http://schemas.microsoft.com/office/drawing/2010/main" val="0"/>
                        </a:ext>
                      </a:extLst>
                    </a:blip>
                    <a:stretch>
                      <a:fillRect/>
                    </a:stretch>
                  </pic:blipFill>
                  <pic:spPr>
                    <a:xfrm>
                      <a:off x="0" y="0"/>
                      <a:ext cx="6381750" cy="4255829"/>
                    </a:xfrm>
                    <a:prstGeom prst="rect">
                      <a:avLst/>
                    </a:prstGeom>
                  </pic:spPr>
                </pic:pic>
              </a:graphicData>
            </a:graphic>
          </wp:anchor>
        </w:drawing>
      </w:r>
      <w:r w:rsidR="007D68B9">
        <w:t>Sustainable vegetable production education</w:t>
      </w:r>
    </w:p>
    <w:p w:rsidR="005A69F7" w:rsidRPr="00DC226E" w:rsidRDefault="00B93B9E" w:rsidP="005A69F7">
      <w:pPr>
        <w:pStyle w:val="Heading1Extension"/>
      </w:pPr>
      <w:r>
        <w:t>Resource Guide—2014</w:t>
      </w:r>
    </w:p>
    <w:p w:rsidR="005A69F7" w:rsidRPr="00432708" w:rsidRDefault="00B93B9E" w:rsidP="005A69F7">
      <w:pPr>
        <w:pStyle w:val="Heading3Extension"/>
      </w:pPr>
      <w:r w:rsidRPr="00D44A82">
        <w:rPr>
          <w:lang w:bidi="ar-SA"/>
        </w:rPr>
        <w:drawing>
          <wp:anchor distT="182880" distB="182880" distL="182880" distR="182880" simplePos="0" relativeHeight="251665408" behindDoc="1" locked="0" layoutInCell="1" allowOverlap="1" wp14:anchorId="51342B77" wp14:editId="597457A9">
            <wp:simplePos x="0" y="0"/>
            <wp:positionH relativeFrom="margin">
              <wp:posOffset>5276850</wp:posOffset>
            </wp:positionH>
            <wp:positionV relativeFrom="paragraph">
              <wp:posOffset>412750</wp:posOffset>
            </wp:positionV>
            <wp:extent cx="1063625" cy="983615"/>
            <wp:effectExtent l="0" t="0" r="0" b="0"/>
            <wp:wrapTight wrapText="bothSides">
              <wp:wrapPolygon edited="0">
                <wp:start x="1161" y="1255"/>
                <wp:lineTo x="1161" y="20080"/>
                <wp:lineTo x="20117" y="20080"/>
                <wp:lineTo x="19730" y="1255"/>
                <wp:lineTo x="1161" y="12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NorthCentral_CMYK.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3625" cy="983615"/>
                    </a:xfrm>
                    <a:prstGeom prst="rect">
                      <a:avLst/>
                    </a:prstGeom>
                  </pic:spPr>
                </pic:pic>
              </a:graphicData>
            </a:graphic>
            <wp14:sizeRelH relativeFrom="page">
              <wp14:pctWidth>0</wp14:pctWidth>
            </wp14:sizeRelH>
            <wp14:sizeRelV relativeFrom="page">
              <wp14:pctHeight>0</wp14:pctHeight>
            </wp14:sizeRelV>
          </wp:anchor>
        </w:drawing>
      </w:r>
      <w:r w:rsidRPr="00B93B9E">
        <w:t>Janelle Dab</w:t>
      </w:r>
      <w:r>
        <w:t>erkow &amp; Robin Trott</w:t>
      </w:r>
      <w:r>
        <w:br/>
      </w:r>
      <w:r w:rsidRPr="00B93B9E">
        <w:t>University of Minnesota Extension</w:t>
      </w:r>
    </w:p>
    <w:p w:rsidR="00B93B9E" w:rsidRDefault="00B93B9E" w:rsidP="00B93B9E">
      <w:pPr>
        <w:pStyle w:val="BodyTextExtension"/>
        <w:rPr>
          <w:rFonts w:ascii="Calibri" w:eastAsiaTheme="majorEastAsia" w:hAnsi="Calibri"/>
          <w:caps/>
          <w:noProof/>
          <w:color w:val="7A0019" w:themeColor="accent1"/>
          <w:sz w:val="26"/>
        </w:rPr>
      </w:pPr>
      <w:r w:rsidRPr="00B93B9E">
        <w:rPr>
          <w:noProof/>
        </w:rPr>
        <w:t xml:space="preserve">This curriculum is designed to familiarize the beginning and transitioning grower with the resources needed to start a vegetable production enterprise. By using the resources herein, the grower will be better prepared to meet the challenges of creating a sustainable vegetable production operation. </w:t>
      </w:r>
      <w:r>
        <w:br w:type="page"/>
      </w:r>
    </w:p>
    <w:p w:rsidR="006000C5" w:rsidRPr="006000C5" w:rsidRDefault="00B93B9E" w:rsidP="00B93B9E">
      <w:pPr>
        <w:pStyle w:val="Heading3Extension"/>
      </w:pPr>
      <w:r>
        <w:lastRenderedPageBreak/>
        <w:t>Acknowledgements</w:t>
      </w:r>
    </w:p>
    <w:p w:rsidR="00D44A82" w:rsidRDefault="00D44A82" w:rsidP="00B93B9E">
      <w:pPr>
        <w:pStyle w:val="Heading4Extension"/>
      </w:pPr>
      <w:r w:rsidRPr="00D44A82">
        <w:rPr>
          <w:noProof/>
        </w:rPr>
        <mc:AlternateContent>
          <mc:Choice Requires="wps">
            <w:drawing>
              <wp:anchor distT="36830" distB="36830" distL="36830" distR="36830" simplePos="0" relativeHeight="251662336" behindDoc="0" locked="1" layoutInCell="1" allowOverlap="1" wp14:anchorId="70EBBF53" wp14:editId="1F17BAEE">
                <wp:simplePos x="0" y="0"/>
                <wp:positionH relativeFrom="column">
                  <wp:posOffset>-228600</wp:posOffset>
                </wp:positionH>
                <wp:positionV relativeFrom="margin">
                  <wp:posOffset>7219315</wp:posOffset>
                </wp:positionV>
                <wp:extent cx="6756400" cy="1461770"/>
                <wp:effectExtent l="0" t="0" r="6350" b="508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46177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000000">
                                  <a:alpha val="30000"/>
                                </a:srgbClr>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chemeClr val="dk1">
                                  <a:lumMod val="0"/>
                                  <a:lumOff val="0"/>
                                </a:schemeClr>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CCCCCC">
                                    <a:alpha val="74998"/>
                                  </a:srgbClr>
                                </a:outerShdw>
                              </a:effectLst>
                            </a14:hiddenEffects>
                          </a:ex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D44A82" w:rsidRDefault="00D44A82" w:rsidP="00D44A82">
                            <w:pPr>
                              <w:pStyle w:val="LegalTextExtension"/>
                            </w:pPr>
                            <w:r w:rsidRPr="004D5686">
                              <w:rPr>
                                <w:noProof/>
                              </w:rPr>
                              <w:drawing>
                                <wp:inline distT="0" distB="0" distL="0" distR="0" wp14:anchorId="07FFA0AA" wp14:editId="74C359BE">
                                  <wp:extent cx="3390900" cy="361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ext.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36195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D44A82" w:rsidRDefault="00D44A82" w:rsidP="00D44A82">
                            <w:pPr>
                              <w:pStyle w:val="LegalTextExtension"/>
                            </w:pPr>
                          </w:p>
                          <w:p w:rsidR="00D44A82" w:rsidRDefault="00D44A82" w:rsidP="00D44A82">
                            <w:pPr>
                              <w:pStyle w:val="LegalTextExtension"/>
                            </w:pPr>
                            <w:r w:rsidRPr="005F1F97">
                              <w:t>This product was developed with support from the Sustainable Agriculture Research and Education (SARE) program, which is funded by the U.S. Department of Agriculture — National Institute of Food and Agriculture (USDA-NIFA). Any opinions, findings, conclusions or recommendations expressed within do not necessarily reflect the view of the SARE program or the U.S. Department of Agriculture. USDA is an equal opportunity provider and employer.</w:t>
                            </w:r>
                          </w:p>
                          <w:p w:rsidR="00D44A82" w:rsidRDefault="00D44A82" w:rsidP="00D44A82">
                            <w:pPr>
                              <w:pStyle w:val="LegalTextExtension"/>
                            </w:pPr>
                          </w:p>
                          <w:p w:rsidR="00D44A82" w:rsidRDefault="00D44A82" w:rsidP="00D44A82">
                            <w:pPr>
                              <w:pStyle w:val="LegalTextExtension"/>
                            </w:pPr>
                            <w:r>
                              <w:t>© 2014 Regents of the University of Minnesota.  All rights reserved.</w:t>
                            </w:r>
                            <w:r w:rsidRPr="00766039">
                              <w:t xml:space="preserve"> University of Minnesota Extension is an equal opportunity educator and employer</w:t>
                            </w:r>
                            <w:r>
                              <w:t xml:space="preserve">.  </w:t>
                            </w:r>
                          </w:p>
                          <w:p w:rsidR="00D44A82" w:rsidRDefault="00D44A82" w:rsidP="00D44A82">
                            <w:pPr>
                              <w:pStyle w:val="LegalTextExtension"/>
                              <w:rPr>
                                <w:noProof/>
                              </w:rPr>
                            </w:pPr>
                            <w:r>
                              <w:t>In accordance with the Americans with Disabilities Act, this material is available in alternative formats upon request. Direct requests to efans@umn.edu.</w:t>
                            </w:r>
                            <w:r w:rsidRPr="00AA3265">
                              <w:rPr>
                                <w:noProof/>
                              </w:rPr>
                              <w:t xml:space="preserve"> </w:t>
                            </w:r>
                          </w:p>
                          <w:p w:rsidR="00D44A82" w:rsidRPr="00766039" w:rsidRDefault="00D44A82" w:rsidP="00D44A82">
                            <w:pPr>
                              <w:pStyle w:val="LegalTextExtension"/>
                            </w:pPr>
                            <w:r w:rsidRPr="00AA3265">
                              <w:rPr>
                                <w:noProof/>
                              </w:rPr>
                              <w:drawing>
                                <wp:inline distT="0" distB="0" distL="0" distR="0" wp14:anchorId="0556D2E0" wp14:editId="6EE490CC">
                                  <wp:extent cx="92403" cy="91440"/>
                                  <wp:effectExtent l="19050" t="0" r="2847" b="0"/>
                                  <wp:docPr id="5" name="Picture 7"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e"/>
                                          <pic:cNvPicPr>
                                            <a:picLocks noChangeAspect="1" noChangeArrowheads="1"/>
                                          </pic:cNvPicPr>
                                        </pic:nvPicPr>
                                        <pic:blipFill>
                                          <a:blip r:embed="rId11"/>
                                          <a:srcRect/>
                                          <a:stretch>
                                            <a:fillRect/>
                                          </a:stretch>
                                        </pic:blipFill>
                                        <pic:spPr bwMode="auto">
                                          <a:xfrm>
                                            <a:off x="0" y="0"/>
                                            <a:ext cx="92403" cy="91440"/>
                                          </a:xfrm>
                                          <a:prstGeom prst="rect">
                                            <a:avLst/>
                                          </a:prstGeom>
                                          <a:noFill/>
                                          <a:ln w="9525">
                                            <a:noFill/>
                                            <a:miter lim="800000"/>
                                            <a:headEnd/>
                                            <a:tailEnd/>
                                          </a:ln>
                                        </pic:spPr>
                                      </pic:pic>
                                    </a:graphicData>
                                  </a:graphic>
                                </wp:inline>
                              </w:drawing>
                            </w:r>
                            <w:r>
                              <w:rPr>
                                <w:noProof/>
                              </w:rPr>
                              <w:t xml:space="preserve"> </w:t>
                            </w:r>
                            <w:r w:rsidRPr="00766039">
                              <w:t>Printed on recycled and recyclable paper with at least 10 percen</w:t>
                            </w:r>
                            <w:r>
                              <w:t xml:space="preserve">t postconsumer waste material.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BBF53" id="_x0000_t202" coordsize="21600,21600" o:spt="202" path="m,l,21600r21600,l21600,xe">
                <v:stroke joinstyle="miter"/>
                <v:path gradientshapeok="t" o:connecttype="rect"/>
              </v:shapetype>
              <v:shape id="Text Box 1" o:spid="_x0000_s1026" type="#_x0000_t202" style="position:absolute;margin-left:-18pt;margin-top:568.45pt;width:532pt;height:115.1pt;z-index:251662336;visibility:visible;mso-wrap-style:square;mso-width-percent:0;mso-height-percent:0;mso-wrap-distance-left:2.9pt;mso-wrap-distance-top:2.9pt;mso-wrap-distance-right:2.9pt;mso-wrap-distance-bottom:2.9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" filled="f" stroked="f">
                <v:textbox inset="2.88pt,2.88pt,2.88pt,2.88pt">
                  <w:txbxContent>
                    <w:p w:rsidR="00D44A82" w:rsidRDefault="00D44A82" w:rsidP="00D44A82">
                      <w:pPr>
                        <w:pStyle w:val="LegalTextExtension"/>
                      </w:pPr>
                      <w:r w:rsidRPr="004D5686">
                        <w:rPr>
                          <w:noProof/>
                        </w:rPr>
                        <w:drawing>
                          <wp:inline distT="0" distB="0" distL="0" distR="0" wp14:anchorId="07FFA0AA" wp14:editId="74C359BE">
                            <wp:extent cx="3390900" cy="361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ext.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36195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D44A82" w:rsidRDefault="00D44A82" w:rsidP="00D44A82">
                      <w:pPr>
                        <w:pStyle w:val="LegalTextExtension"/>
                      </w:pPr>
                    </w:p>
                    <w:p w:rsidR="00D44A82" w:rsidRDefault="00D44A82" w:rsidP="00D44A82">
                      <w:pPr>
                        <w:pStyle w:val="LegalTextExtension"/>
                      </w:pPr>
                      <w:r w:rsidRPr="005F1F97">
                        <w:t>This product was developed with support from the Sustainable Agriculture Research and Education (SARE) program, which is funded by the U.S. Department of Agriculture — National Institute of Food and Agriculture (USDA-NIFA). Any opinions, findings, conclusions or recommendations expressed within do not necessarily reflect the view of the SARE program or the U.S. Department of Agriculture. USDA is an equal opportunity provider and employer.</w:t>
                      </w:r>
                    </w:p>
                    <w:p w:rsidR="00D44A82" w:rsidRDefault="00D44A82" w:rsidP="00D44A82">
                      <w:pPr>
                        <w:pStyle w:val="LegalTextExtension"/>
                      </w:pPr>
                    </w:p>
                    <w:p w:rsidR="00D44A82" w:rsidRDefault="00D44A82" w:rsidP="00D44A82">
                      <w:pPr>
                        <w:pStyle w:val="LegalTextExtension"/>
                      </w:pPr>
                      <w:r>
                        <w:t>© 2014 Regents of the University of Minnesota.  All rights reserved.</w:t>
                      </w:r>
                      <w:r w:rsidRPr="00766039">
                        <w:t xml:space="preserve"> University of Minnesota Extension is an equal opportunity educator and employer</w:t>
                      </w:r>
                      <w:r>
                        <w:t xml:space="preserve">.  </w:t>
                      </w:r>
                    </w:p>
                    <w:p w:rsidR="00D44A82" w:rsidRDefault="00D44A82" w:rsidP="00D44A82">
                      <w:pPr>
                        <w:pStyle w:val="LegalTextExtension"/>
                        <w:rPr>
                          <w:noProof/>
                        </w:rPr>
                      </w:pPr>
                      <w:r>
                        <w:t>In accordance with the Americans with Disabilities Act, this material is available in alternative formats upon request. Direct requests to efans@umn.edu.</w:t>
                      </w:r>
                      <w:r w:rsidRPr="00AA3265">
                        <w:rPr>
                          <w:noProof/>
                        </w:rPr>
                        <w:t xml:space="preserve"> </w:t>
                      </w:r>
                    </w:p>
                    <w:p w:rsidR="00D44A82" w:rsidRPr="00766039" w:rsidRDefault="00D44A82" w:rsidP="00D44A82">
                      <w:pPr>
                        <w:pStyle w:val="LegalTextExtension"/>
                      </w:pPr>
                      <w:r w:rsidRPr="00AA3265">
                        <w:rPr>
                          <w:noProof/>
                        </w:rPr>
                        <w:drawing>
                          <wp:inline distT="0" distB="0" distL="0" distR="0" wp14:anchorId="0556D2E0" wp14:editId="6EE490CC">
                            <wp:extent cx="92403" cy="91440"/>
                            <wp:effectExtent l="19050" t="0" r="2847" b="0"/>
                            <wp:docPr id="5" name="Picture 7"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e"/>
                                    <pic:cNvPicPr>
                                      <a:picLocks noChangeAspect="1" noChangeArrowheads="1"/>
                                    </pic:cNvPicPr>
                                  </pic:nvPicPr>
                                  <pic:blipFill>
                                    <a:blip r:embed="rId11"/>
                                    <a:srcRect/>
                                    <a:stretch>
                                      <a:fillRect/>
                                    </a:stretch>
                                  </pic:blipFill>
                                  <pic:spPr bwMode="auto">
                                    <a:xfrm>
                                      <a:off x="0" y="0"/>
                                      <a:ext cx="92403" cy="91440"/>
                                    </a:xfrm>
                                    <a:prstGeom prst="rect">
                                      <a:avLst/>
                                    </a:prstGeom>
                                    <a:noFill/>
                                    <a:ln w="9525">
                                      <a:noFill/>
                                      <a:miter lim="800000"/>
                                      <a:headEnd/>
                                      <a:tailEnd/>
                                    </a:ln>
                                  </pic:spPr>
                                </pic:pic>
                              </a:graphicData>
                            </a:graphic>
                          </wp:inline>
                        </w:drawing>
                      </w:r>
                      <w:r>
                        <w:rPr>
                          <w:noProof/>
                        </w:rPr>
                        <w:t xml:space="preserve"> </w:t>
                      </w:r>
                      <w:r w:rsidRPr="00766039">
                        <w:t>Printed on recycled and recyclable paper with at least 10 percen</w:t>
                      </w:r>
                      <w:r>
                        <w:t xml:space="preserve">t postconsumer waste material. </w:t>
                      </w:r>
                    </w:p>
                  </w:txbxContent>
                </v:textbox>
                <w10:wrap anchory="margin"/>
                <w10:anchorlock/>
              </v:shape>
            </w:pict>
          </mc:Fallback>
        </mc:AlternateContent>
      </w:r>
      <w:r w:rsidR="00B93B9E">
        <w:t>Authors</w:t>
      </w:r>
    </w:p>
    <w:p w:rsidR="00B93B9E" w:rsidRDefault="00B93B9E" w:rsidP="00B93B9E">
      <w:pPr>
        <w:pStyle w:val="BulletExtension"/>
      </w:pPr>
      <w:r>
        <w:t xml:space="preserve">Janelle </w:t>
      </w:r>
      <w:proofErr w:type="spellStart"/>
      <w:r>
        <w:t>Daberkow</w:t>
      </w:r>
      <w:proofErr w:type="spellEnd"/>
      <w:r>
        <w:t>, University of Minnesota Extension, Stearns &amp; Benton counties</w:t>
      </w:r>
    </w:p>
    <w:p w:rsidR="00B93B9E" w:rsidRDefault="00B93B9E" w:rsidP="00B93B9E">
      <w:pPr>
        <w:pStyle w:val="BulletExtension"/>
      </w:pPr>
      <w:r>
        <w:t xml:space="preserve">Robin </w:t>
      </w:r>
      <w:proofErr w:type="spellStart"/>
      <w:r>
        <w:t>Trott</w:t>
      </w:r>
      <w:proofErr w:type="spellEnd"/>
      <w:r>
        <w:t>, University of Minnesota Extension, Douglas County</w:t>
      </w:r>
    </w:p>
    <w:p w:rsidR="00B93B9E" w:rsidRDefault="00B93B9E" w:rsidP="00B93B9E">
      <w:pPr>
        <w:pStyle w:val="BulletExtension"/>
      </w:pPr>
      <w:r>
        <w:t xml:space="preserve">Aaron </w:t>
      </w:r>
      <w:proofErr w:type="spellStart"/>
      <w:r>
        <w:t>Reser</w:t>
      </w:r>
      <w:proofErr w:type="spellEnd"/>
      <w:r>
        <w:t>, Mill City Farmers Market</w:t>
      </w:r>
    </w:p>
    <w:p w:rsidR="00B93B9E" w:rsidRDefault="00B93B9E" w:rsidP="00B93B9E">
      <w:pPr>
        <w:pStyle w:val="Heading4Extension"/>
      </w:pPr>
      <w:r>
        <w:t>Coordinator</w:t>
      </w:r>
    </w:p>
    <w:p w:rsidR="00B93B9E" w:rsidRDefault="00B93B9E" w:rsidP="00B93B9E">
      <w:pPr>
        <w:pStyle w:val="BulletExtension"/>
      </w:pPr>
      <w:r w:rsidRPr="00B93B9E">
        <w:t xml:space="preserve">Tim </w:t>
      </w:r>
      <w:proofErr w:type="spellStart"/>
      <w:r w:rsidRPr="00B93B9E">
        <w:t>Arlt</w:t>
      </w:r>
      <w:proofErr w:type="spellEnd"/>
      <w:r w:rsidRPr="00B93B9E">
        <w:t>, University of Minnesota Extension</w:t>
      </w:r>
    </w:p>
    <w:p w:rsidR="00B93B9E" w:rsidRDefault="00B93B9E" w:rsidP="00B93B9E">
      <w:pPr>
        <w:pStyle w:val="Heading4Extension"/>
      </w:pPr>
      <w:r>
        <w:t>Project team members</w:t>
      </w:r>
    </w:p>
    <w:p w:rsidR="00B93B9E" w:rsidRDefault="00B93B9E" w:rsidP="00B93B9E">
      <w:pPr>
        <w:pStyle w:val="BulletExtension"/>
      </w:pPr>
      <w:r>
        <w:t xml:space="preserve">Janelle </w:t>
      </w:r>
      <w:proofErr w:type="spellStart"/>
      <w:r>
        <w:t>Daberkow</w:t>
      </w:r>
      <w:proofErr w:type="spellEnd"/>
    </w:p>
    <w:p w:rsidR="00B93B9E" w:rsidRDefault="00B93B9E" w:rsidP="00B93B9E">
      <w:pPr>
        <w:pStyle w:val="BulletExtension"/>
      </w:pPr>
      <w:r>
        <w:t xml:space="preserve">Robin </w:t>
      </w:r>
      <w:proofErr w:type="spellStart"/>
      <w:r>
        <w:t>Trott</w:t>
      </w:r>
      <w:proofErr w:type="spellEnd"/>
    </w:p>
    <w:p w:rsidR="00B93B9E" w:rsidRDefault="00B93B9E" w:rsidP="00B93B9E">
      <w:pPr>
        <w:pStyle w:val="BulletExtension"/>
      </w:pPr>
      <w:r>
        <w:t xml:space="preserve">Aaron </w:t>
      </w:r>
      <w:proofErr w:type="spellStart"/>
      <w:r>
        <w:t>Reser</w:t>
      </w:r>
      <w:proofErr w:type="spellEnd"/>
    </w:p>
    <w:p w:rsidR="00B93B9E" w:rsidRDefault="00B93B9E" w:rsidP="00B93B9E">
      <w:pPr>
        <w:pStyle w:val="BulletExtension"/>
      </w:pPr>
      <w:r>
        <w:t>Jane Way</w:t>
      </w:r>
    </w:p>
    <w:p w:rsidR="00B93B9E" w:rsidRDefault="00B93B9E" w:rsidP="00B93B9E">
      <w:pPr>
        <w:pStyle w:val="BulletExtension"/>
      </w:pPr>
      <w:r>
        <w:t>Ron Branch</w:t>
      </w:r>
    </w:p>
    <w:p w:rsidR="00B93B9E" w:rsidRDefault="00B93B9E" w:rsidP="00B93B9E">
      <w:pPr>
        <w:pStyle w:val="Heading4Extension"/>
      </w:pPr>
      <w:r>
        <w:t>Reviewers</w:t>
      </w:r>
    </w:p>
    <w:p w:rsidR="00B93B9E" w:rsidRDefault="00B93B9E" w:rsidP="00B93B9E">
      <w:pPr>
        <w:pStyle w:val="BulletExtension"/>
      </w:pPr>
      <w:r>
        <w:t>Randy Nelson</w:t>
      </w:r>
    </w:p>
    <w:p w:rsidR="00B93B9E" w:rsidRDefault="00B93B9E" w:rsidP="00B93B9E">
      <w:pPr>
        <w:pStyle w:val="BulletExtension"/>
      </w:pPr>
      <w:r>
        <w:t xml:space="preserve">Pat </w:t>
      </w:r>
      <w:proofErr w:type="spellStart"/>
      <w:r>
        <w:t>Kalina</w:t>
      </w:r>
      <w:proofErr w:type="spellEnd"/>
    </w:p>
    <w:p w:rsidR="00B93B9E" w:rsidRDefault="00B93B9E" w:rsidP="00B93B9E">
      <w:pPr>
        <w:pStyle w:val="BulletExtension"/>
      </w:pPr>
      <w:r w:rsidRPr="00D44A82">
        <w:rPr>
          <w:noProof/>
          <w:lang w:bidi="ar-SA"/>
        </w:rPr>
        <w:drawing>
          <wp:anchor distT="0" distB="0" distL="114300" distR="114300" simplePos="0" relativeHeight="251661312" behindDoc="1" locked="0" layoutInCell="1" allowOverlap="1" wp14:anchorId="41DCBC2B" wp14:editId="4C2B86E7">
            <wp:simplePos x="0" y="0"/>
            <wp:positionH relativeFrom="margin">
              <wp:posOffset>5837555</wp:posOffset>
            </wp:positionH>
            <wp:positionV relativeFrom="paragraph">
              <wp:posOffset>2593340</wp:posOffset>
            </wp:positionV>
            <wp:extent cx="658495" cy="607060"/>
            <wp:effectExtent l="0" t="0" r="0" b="0"/>
            <wp:wrapTight wrapText="bothSides">
              <wp:wrapPolygon edited="0">
                <wp:start x="625" y="678"/>
                <wp:lineTo x="625" y="20335"/>
                <wp:lineTo x="20621" y="20335"/>
                <wp:lineTo x="20621" y="678"/>
                <wp:lineTo x="625" y="67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NorthCentral_CMYK.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95" cy="607060"/>
                    </a:xfrm>
                    <a:prstGeom prst="rect">
                      <a:avLst/>
                    </a:prstGeom>
                  </pic:spPr>
                </pic:pic>
              </a:graphicData>
            </a:graphic>
            <wp14:sizeRelH relativeFrom="page">
              <wp14:pctWidth>0</wp14:pctWidth>
            </wp14:sizeRelH>
            <wp14:sizeRelV relativeFrom="page">
              <wp14:pctHeight>0</wp14:pctHeight>
            </wp14:sizeRelV>
          </wp:anchor>
        </w:drawing>
      </w:r>
      <w:r>
        <w:t xml:space="preserve">Aaron </w:t>
      </w:r>
      <w:proofErr w:type="spellStart"/>
      <w:r>
        <w:t>Reser</w:t>
      </w:r>
      <w:proofErr w:type="spellEnd"/>
    </w:p>
    <w:p w:rsidR="00B93B9E" w:rsidRDefault="00B93B9E">
      <w:pPr>
        <w:spacing w:after="200"/>
        <w:rPr>
          <w:rFonts w:ascii="Lucida Bright" w:eastAsiaTheme="minorHAnsi" w:hAnsi="Lucida Bright"/>
          <w:color w:val="000000" w:themeColor="text1"/>
          <w:kern w:val="50"/>
          <w:sz w:val="21"/>
          <w:szCs w:val="22"/>
          <w:lang w:eastAsia="en-US" w:bidi="en-US"/>
        </w:rPr>
      </w:pPr>
      <w:r>
        <w:br w:type="page"/>
      </w:r>
    </w:p>
    <w:p w:rsidR="00B93B9E" w:rsidRDefault="00B93B9E" w:rsidP="00B93B9E">
      <w:pPr>
        <w:pStyle w:val="Heading3Extension"/>
      </w:pPr>
      <w:r>
        <w:lastRenderedPageBreak/>
        <w:t>Learning objectives</w:t>
      </w:r>
    </w:p>
    <w:p w:rsidR="00B93B9E" w:rsidRDefault="00B93B9E" w:rsidP="00B93B9E">
      <w:pPr>
        <w:pStyle w:val="BulletExtension"/>
      </w:pPr>
      <w:r>
        <w:t>At the conclusion of the course the student will be able to list the best practices of sustainable vegetable farming.</w:t>
      </w:r>
    </w:p>
    <w:p w:rsidR="00B93B9E" w:rsidRDefault="00B93B9E" w:rsidP="00B93B9E">
      <w:pPr>
        <w:pStyle w:val="BulletExtension"/>
      </w:pPr>
      <w:r>
        <w:t>By completing the activities, the student will be able to select vegetable varieties to grow, based on growing conditions and consumer demand.</w:t>
      </w:r>
    </w:p>
    <w:p w:rsidR="00B93B9E" w:rsidRDefault="00B93B9E" w:rsidP="00B93B9E">
      <w:pPr>
        <w:pStyle w:val="BulletExtension"/>
      </w:pPr>
      <w:r>
        <w:t>After this unit, the student will develop a basic knowledge of sustainable growing methodologies.</w:t>
      </w:r>
    </w:p>
    <w:p w:rsidR="00B93B9E" w:rsidRDefault="00B93B9E" w:rsidP="00B93B9E">
      <w:pPr>
        <w:pStyle w:val="BulletExtension"/>
      </w:pPr>
      <w:r>
        <w:t>After completing the lesson, the student will be able to identify resources needed to develop a sustainable business plan.</w:t>
      </w:r>
    </w:p>
    <w:p w:rsidR="00B93B9E" w:rsidRDefault="00B93B9E" w:rsidP="00B93B9E">
      <w:pPr>
        <w:pStyle w:val="Heading3Extension"/>
      </w:pPr>
      <w:r>
        <w:t>Curriculum includes</w:t>
      </w:r>
    </w:p>
    <w:p w:rsidR="00B93B9E" w:rsidRDefault="00B93B9E" w:rsidP="00B93B9E">
      <w:pPr>
        <w:pStyle w:val="BodyTextExtension"/>
      </w:pPr>
      <w:r>
        <w:t>3 Power Point Presentations:</w:t>
      </w:r>
    </w:p>
    <w:p w:rsidR="00B93B9E" w:rsidRDefault="00B93B9E" w:rsidP="00B93B9E">
      <w:pPr>
        <w:pStyle w:val="BulletExtension"/>
      </w:pPr>
      <w:r>
        <w:t>Sustainable Vegetable Production Part I</w:t>
      </w:r>
    </w:p>
    <w:p w:rsidR="00B93B9E" w:rsidRDefault="00B93B9E" w:rsidP="00B93B9E">
      <w:pPr>
        <w:pStyle w:val="BulletExtension"/>
      </w:pPr>
      <w:r>
        <w:t>Sustainable Vegetable Production Part II</w:t>
      </w:r>
    </w:p>
    <w:p w:rsidR="00B93B9E" w:rsidRDefault="00B93B9E" w:rsidP="00B93B9E">
      <w:pPr>
        <w:pStyle w:val="BulletExtension"/>
      </w:pPr>
      <w:r>
        <w:t>Integrated Pest Management for Vegetable Production</w:t>
      </w:r>
    </w:p>
    <w:p w:rsidR="00B93B9E" w:rsidRDefault="00B93B9E" w:rsidP="00B93B9E">
      <w:pPr>
        <w:pStyle w:val="Heading3Extension"/>
      </w:pPr>
      <w:r>
        <w:t>Extensions</w:t>
      </w:r>
    </w:p>
    <w:p w:rsidR="00B93B9E" w:rsidRDefault="00B93B9E" w:rsidP="00B93B9E">
      <w:pPr>
        <w:pStyle w:val="BodyTextExtension"/>
      </w:pPr>
      <w:r>
        <w:t>A farm visit is encouraged as part of this training. Consider the following when selecting a local site:</w:t>
      </w:r>
    </w:p>
    <w:p w:rsidR="00B93B9E" w:rsidRDefault="00B93B9E" w:rsidP="00B93B9E">
      <w:pPr>
        <w:pStyle w:val="BulletExtension"/>
      </w:pPr>
      <w:r>
        <w:t>The market served</w:t>
      </w:r>
    </w:p>
    <w:p w:rsidR="00B93B9E" w:rsidRDefault="00B93B9E" w:rsidP="00B93B9E">
      <w:pPr>
        <w:pStyle w:val="BulletExtension"/>
      </w:pPr>
      <w:r>
        <w:t>Type of sales: CSA, Farm Stand, Famers Market, Wholesale…</w:t>
      </w:r>
    </w:p>
    <w:p w:rsidR="00B93B9E" w:rsidRDefault="00B93B9E" w:rsidP="00B93B9E">
      <w:pPr>
        <w:pStyle w:val="BulletExtension"/>
      </w:pPr>
      <w:r>
        <w:t>The experience of the farmer</w:t>
      </w:r>
    </w:p>
    <w:p w:rsidR="00B93B9E" w:rsidRDefault="00B93B9E" w:rsidP="00B93B9E">
      <w:pPr>
        <w:pStyle w:val="BodyTextExtension"/>
      </w:pPr>
      <w:r>
        <w:t>Share the course objectives with the farmer so that he/she may guide the tour around the objectives.</w:t>
      </w:r>
    </w:p>
    <w:p w:rsidR="00EA36D2" w:rsidRDefault="00EA36D2">
      <w:pPr>
        <w:spacing w:after="200"/>
        <w:rPr>
          <w:rFonts w:ascii="Calibri" w:eastAsiaTheme="majorEastAsia" w:hAnsi="Calibri" w:cs="EXT DINOT-Bold"/>
          <w:b/>
          <w:caps/>
          <w:noProof/>
          <w:color w:val="7A0019" w:themeColor="accent1"/>
          <w:sz w:val="26"/>
          <w:szCs w:val="24"/>
          <w:lang w:eastAsia="en-US" w:bidi="en-US"/>
        </w:rPr>
      </w:pPr>
      <w:r>
        <w:br w:type="page"/>
      </w:r>
    </w:p>
    <w:p w:rsidR="00B93B9E" w:rsidRDefault="00B93B9E" w:rsidP="00B93B9E">
      <w:pPr>
        <w:pStyle w:val="Heading3Extension"/>
      </w:pPr>
      <w:r>
        <w:lastRenderedPageBreak/>
        <w:t>Resources</w:t>
      </w:r>
    </w:p>
    <w:p w:rsidR="00B93B9E" w:rsidRDefault="00B93B9E" w:rsidP="00B93B9E">
      <w:pPr>
        <w:pStyle w:val="Heading4Extension"/>
      </w:pPr>
      <w:r>
        <w:t>General</w:t>
      </w:r>
    </w:p>
    <w:p w:rsidR="00B93B9E" w:rsidRDefault="00B93B9E" w:rsidP="00B93B9E">
      <w:pPr>
        <w:pStyle w:val="BulletExtension"/>
      </w:pPr>
      <w:proofErr w:type="spellStart"/>
      <w:r>
        <w:t>Grubinger</w:t>
      </w:r>
      <w:proofErr w:type="spellEnd"/>
      <w:r>
        <w:t>, Vernon P. Sustainable Vegetable Production from Start-up to Market. Ithaca, NY: Natural Resource, Agriculture and Engineering Service, 1999. Print.</w:t>
      </w:r>
    </w:p>
    <w:p w:rsidR="00B93B9E" w:rsidRDefault="00B93B9E" w:rsidP="00B93B9E">
      <w:pPr>
        <w:pStyle w:val="BulletExtension"/>
      </w:pPr>
      <w:r>
        <w:t xml:space="preserve">Diver, Steve. Resource Guide to Organic &amp; Sustainable Vegetable Production. </w:t>
      </w:r>
      <w:proofErr w:type="spellStart"/>
      <w:proofErr w:type="gramStart"/>
      <w:r>
        <w:t>N.p</w:t>
      </w:r>
      <w:proofErr w:type="spellEnd"/>
      <w:proofErr w:type="gramEnd"/>
      <w:r>
        <w:t>.: Appropriate Technology Transfer for Rural Areas, 2001. National Sustainable Agriculture Information Service. National Center for Appropriate Technology, Sept. 2001. Web. Jan. 2010. Print</w:t>
      </w:r>
    </w:p>
    <w:p w:rsidR="00B93B9E" w:rsidRDefault="00B93B9E" w:rsidP="00B93B9E">
      <w:pPr>
        <w:pStyle w:val="BulletExtension"/>
      </w:pPr>
      <w:r>
        <w:t xml:space="preserve">Resources for Beginning Farmers: Building a Sustainable Future: Beth Nelson, </w:t>
      </w:r>
      <w:proofErr w:type="spellStart"/>
      <w:r>
        <w:t>Caitrin</w:t>
      </w:r>
      <w:proofErr w:type="spellEnd"/>
      <w:r>
        <w:t xml:space="preserve"> </w:t>
      </w:r>
      <w:proofErr w:type="spellStart"/>
      <w:r>
        <w:t>Mullan</w:t>
      </w:r>
      <w:proofErr w:type="spellEnd"/>
      <w:r>
        <w:t>, Jill O’Neill, and Debra Elias Morse</w:t>
      </w:r>
    </w:p>
    <w:p w:rsidR="00B93B9E" w:rsidRDefault="00B93B9E" w:rsidP="00B93B9E">
      <w:pPr>
        <w:pStyle w:val="BulletExtension"/>
      </w:pPr>
      <w:r>
        <w:t>Minnesota Fruit and Vegetable Growers Manual for the beginning grower: UMN Extension, RMA, MFVGA</w:t>
      </w:r>
    </w:p>
    <w:p w:rsidR="00B93B9E" w:rsidRDefault="00B93B9E" w:rsidP="00B93B9E">
      <w:pPr>
        <w:pStyle w:val="Heading4Extension"/>
      </w:pPr>
      <w:r>
        <w:t>Business resources</w:t>
      </w:r>
    </w:p>
    <w:p w:rsidR="00B93B9E" w:rsidRDefault="00B93B9E" w:rsidP="00B93B9E">
      <w:pPr>
        <w:pStyle w:val="BulletExtension"/>
      </w:pPr>
      <w:proofErr w:type="spellStart"/>
      <w:r w:rsidRPr="00B93B9E">
        <w:t>DiGiacomo</w:t>
      </w:r>
      <w:proofErr w:type="spellEnd"/>
      <w:r w:rsidRPr="00B93B9E">
        <w:t xml:space="preserve">, Gigi, Robert King, and Dale </w:t>
      </w:r>
      <w:proofErr w:type="spellStart"/>
      <w:r w:rsidRPr="00B93B9E">
        <w:t>Nordquist</w:t>
      </w:r>
      <w:proofErr w:type="spellEnd"/>
      <w:r w:rsidRPr="00B93B9E">
        <w:t>. Building a Sustainable Business. College Park, MD: Sustainable Agriculture Research and Education, 2003. Print. Handbook Ser. Book 6.</w:t>
      </w:r>
    </w:p>
    <w:p w:rsidR="00B93B9E" w:rsidRDefault="00B93B9E" w:rsidP="00B93B9E">
      <w:pPr>
        <w:pStyle w:val="Heading4Extension"/>
      </w:pPr>
      <w:r>
        <w:t>Marketing resources</w:t>
      </w:r>
    </w:p>
    <w:p w:rsidR="00B93B9E" w:rsidRDefault="00B93B9E" w:rsidP="00B93B9E">
      <w:pPr>
        <w:pStyle w:val="BulletExtension"/>
      </w:pPr>
      <w:proofErr w:type="spellStart"/>
      <w:r>
        <w:t>Grimsbo</w:t>
      </w:r>
      <w:proofErr w:type="spellEnd"/>
      <w:r>
        <w:t xml:space="preserve"> Jewett, Jane, Beth Nelson, and Derrick </w:t>
      </w:r>
      <w:proofErr w:type="spellStart"/>
      <w:r>
        <w:t>Braaten</w:t>
      </w:r>
      <w:proofErr w:type="spellEnd"/>
      <w:r>
        <w:t xml:space="preserve">. Marketing Local Food. St. Paul, MN: Minnesota Institute for Sustainable Agriculture, 2007. Print http://www.misa.umn.edu/Publications/MarketingLocalFood/ </w:t>
      </w:r>
    </w:p>
    <w:p w:rsidR="00B93B9E" w:rsidRDefault="00B93B9E" w:rsidP="00B93B9E">
      <w:pPr>
        <w:pStyle w:val="BulletExtension"/>
      </w:pPr>
      <w:r>
        <w:t xml:space="preserve">Ennis, James </w:t>
      </w:r>
      <w:proofErr w:type="gramStart"/>
      <w:r>
        <w:t>F ,</w:t>
      </w:r>
      <w:proofErr w:type="gramEnd"/>
      <w:r>
        <w:t xml:space="preserve"> </w:t>
      </w:r>
      <w:proofErr w:type="spellStart"/>
      <w:r>
        <w:t>Berkenkamp</w:t>
      </w:r>
      <w:proofErr w:type="spellEnd"/>
      <w:r>
        <w:t>, JoAnne.  Marketing Study of Opportunities for Foods Grown Locally or Sustainably in Minnesota. St. Paul, MN. AURI 2009</w:t>
      </w:r>
    </w:p>
    <w:p w:rsidR="00B93B9E" w:rsidRDefault="00B93B9E" w:rsidP="00B93B9E">
      <w:pPr>
        <w:pStyle w:val="Heading4Extension"/>
      </w:pPr>
      <w:r>
        <w:t>Production resources</w:t>
      </w:r>
    </w:p>
    <w:p w:rsidR="00B93B9E" w:rsidRDefault="00B93B9E" w:rsidP="00B93B9E">
      <w:pPr>
        <w:pStyle w:val="BulletExtension"/>
      </w:pPr>
      <w:r>
        <w:t xml:space="preserve">Maynard, Donald N., and George J. </w:t>
      </w:r>
      <w:proofErr w:type="spellStart"/>
      <w:r>
        <w:t>Hochmuth</w:t>
      </w:r>
      <w:proofErr w:type="spellEnd"/>
      <w:r>
        <w:t xml:space="preserve">. Knott's Handbook for Vegetable Growers. 5th </w:t>
      </w:r>
      <w:proofErr w:type="gramStart"/>
      <w:r>
        <w:t>ed</w:t>
      </w:r>
      <w:proofErr w:type="gramEnd"/>
      <w:r>
        <w:t>. New York, NY: John Wiley, 2007. Print.</w:t>
      </w:r>
    </w:p>
    <w:p w:rsidR="00B93B9E" w:rsidRDefault="00B93B9E" w:rsidP="00B93B9E">
      <w:pPr>
        <w:pStyle w:val="BulletExtension"/>
      </w:pPr>
      <w:proofErr w:type="spellStart"/>
      <w:r>
        <w:t>Egel</w:t>
      </w:r>
      <w:proofErr w:type="spellEnd"/>
      <w:r>
        <w:t>, Dan. Midwest Vegetable Production Guide for Commercial Growers. West Lafayette, IN: Purdue University, 2013.http://www.btny.purdue.edu/pubs/id/id-56/ID-56.pdf</w:t>
      </w:r>
    </w:p>
    <w:p w:rsidR="00DA359B" w:rsidRDefault="00DA359B" w:rsidP="00DA359B">
      <w:pPr>
        <w:pStyle w:val="Heading4Extension"/>
      </w:pPr>
      <w:r>
        <w:t>IPM resources</w:t>
      </w:r>
    </w:p>
    <w:p w:rsidR="00DA359B" w:rsidRDefault="00DA359B" w:rsidP="00DA359B">
      <w:pPr>
        <w:pStyle w:val="BulletExtension"/>
      </w:pPr>
      <w:r>
        <w:t xml:space="preserve">www.sare.org   </w:t>
      </w:r>
    </w:p>
    <w:p w:rsidR="00DA359B" w:rsidRDefault="00DA359B" w:rsidP="00DA359B">
      <w:pPr>
        <w:pStyle w:val="BulletExtension"/>
      </w:pPr>
      <w:r>
        <w:t>Diseases and Pests of Vegetable Crops in Canada: Edited by Ronald J Howard, J Allan Garland, W. Lloyd Seaman</w:t>
      </w:r>
    </w:p>
    <w:p w:rsidR="00DA359B" w:rsidRDefault="00DA359B" w:rsidP="00DA359B">
      <w:pPr>
        <w:pStyle w:val="BulletExtension"/>
      </w:pPr>
      <w:r>
        <w:t>Resource Guide for Organic Insect and Disease Management, NE SARE</w:t>
      </w:r>
    </w:p>
    <w:p w:rsidR="00EA36D2" w:rsidRDefault="00EA36D2">
      <w:pPr>
        <w:spacing w:after="200"/>
        <w:rPr>
          <w:rFonts w:ascii="Calibri" w:eastAsiaTheme="minorHAnsi" w:hAnsi="Calibri"/>
          <w:b/>
          <w:color w:val="7A0019" w:themeColor="accent1"/>
          <w:sz w:val="26"/>
          <w:szCs w:val="26"/>
          <w:lang w:eastAsia="en-US"/>
        </w:rPr>
      </w:pPr>
      <w:r>
        <w:br w:type="page"/>
      </w:r>
    </w:p>
    <w:p w:rsidR="00EA36D2" w:rsidRDefault="00EA36D2" w:rsidP="00EA36D2">
      <w:pPr>
        <w:pStyle w:val="Heading4Extension"/>
      </w:pPr>
      <w:r>
        <w:lastRenderedPageBreak/>
        <w:t>Other</w:t>
      </w:r>
    </w:p>
    <w:p w:rsidR="00EA36D2" w:rsidRDefault="00EA36D2" w:rsidP="00EA36D2">
      <w:pPr>
        <w:pStyle w:val="BulletExtension"/>
      </w:pPr>
      <w:proofErr w:type="spellStart"/>
      <w:r>
        <w:t>Franzblau</w:t>
      </w:r>
      <w:proofErr w:type="spellEnd"/>
      <w:r>
        <w:t xml:space="preserve">, Scott, Perry, Jill. Local Harvest: A </w:t>
      </w:r>
      <w:proofErr w:type="spellStart"/>
      <w:r>
        <w:t>Multifarm</w:t>
      </w:r>
      <w:proofErr w:type="spellEnd"/>
      <w:r>
        <w:t xml:space="preserve"> CSA Handbook. Burlington, VT: SARE NE, 2010.</w:t>
      </w:r>
    </w:p>
    <w:p w:rsidR="00EA36D2" w:rsidRDefault="00EA36D2" w:rsidP="00EA36D2">
      <w:pPr>
        <w:pStyle w:val="BulletExtension"/>
      </w:pPr>
      <w:r>
        <w:t>Hendrickson, John. Grower to Grower: Creating a Livelihood on a Fresh Market Vegetable Farm. Madison, WI: Center for Integrated Agricultural Systems, 2005. Print.</w:t>
      </w:r>
    </w:p>
    <w:p w:rsidR="00EA36D2" w:rsidRDefault="00EA36D2" w:rsidP="00EA36D2">
      <w:pPr>
        <w:pStyle w:val="BulletExtension"/>
      </w:pPr>
      <w:proofErr w:type="spellStart"/>
      <w:r>
        <w:t>Berton</w:t>
      </w:r>
      <w:proofErr w:type="spellEnd"/>
      <w:r>
        <w:t xml:space="preserve">, Valerie, </w:t>
      </w:r>
      <w:proofErr w:type="gramStart"/>
      <w:r>
        <w:t>ed</w:t>
      </w:r>
      <w:proofErr w:type="gramEnd"/>
      <w:r>
        <w:t>. The New American Farmer. 2nd ed. Beltsville, MD: Sustainable Agriculture Network, 2005. Print.</w:t>
      </w:r>
    </w:p>
    <w:p w:rsidR="00EA36D2" w:rsidRDefault="00EA36D2" w:rsidP="00EA36D2">
      <w:pPr>
        <w:pStyle w:val="Heading4Extension"/>
      </w:pPr>
      <w:r>
        <w:t>Contact l</w:t>
      </w:r>
      <w:r>
        <w:t>ist</w:t>
      </w:r>
    </w:p>
    <w:p w:rsidR="00EA36D2" w:rsidRDefault="00EA36D2" w:rsidP="00EA36D2">
      <w:pPr>
        <w:pStyle w:val="BulletExtension"/>
      </w:pPr>
      <w:r>
        <w:t xml:space="preserve">Local farmers market boards, State Farmers Market Association http://mfma.org/   </w:t>
      </w:r>
    </w:p>
    <w:p w:rsidR="00EA36D2" w:rsidRDefault="00EA36D2" w:rsidP="00EA36D2">
      <w:pPr>
        <w:pStyle w:val="BulletExtension"/>
      </w:pPr>
      <w:r>
        <w:t xml:space="preserve">Local SFA chapters  http://www.sfa-mn.org/     </w:t>
      </w:r>
    </w:p>
    <w:p w:rsidR="00EA36D2" w:rsidRDefault="00EA36D2" w:rsidP="00EA36D2">
      <w:pPr>
        <w:pStyle w:val="BulletExtension"/>
      </w:pPr>
      <w:r>
        <w:t xml:space="preserve">Minnesota Fruit and Vegetable Growers Association (MFVGA)  http://www.mfvga.org/     </w:t>
      </w:r>
    </w:p>
    <w:p w:rsidR="00EA36D2" w:rsidRDefault="00EA36D2" w:rsidP="00EA36D2">
      <w:pPr>
        <w:pStyle w:val="BulletExtension"/>
      </w:pPr>
      <w:r>
        <w:t xml:space="preserve">Minnesota Institute for Sustainable Agriculture (MISA) http://www.misa.umn.edu/     </w:t>
      </w:r>
    </w:p>
    <w:p w:rsidR="00EA36D2" w:rsidRDefault="00EA36D2" w:rsidP="00EA36D2">
      <w:pPr>
        <w:pStyle w:val="BulletExtension"/>
      </w:pPr>
      <w:r>
        <w:t xml:space="preserve">Midwest Organic Sustainable Education Service (MOSES)  http://www.mosesorganic.org/      </w:t>
      </w:r>
    </w:p>
    <w:p w:rsidR="00EA36D2" w:rsidRDefault="00EA36D2" w:rsidP="00EA36D2">
      <w:pPr>
        <w:pStyle w:val="BulletExtension"/>
      </w:pPr>
      <w:r>
        <w:t xml:space="preserve">Minnesota Grown: Minnesota Department of Agriculture (MDA) http://www3.mda.state.mn.us/mngrown </w:t>
      </w:r>
    </w:p>
    <w:p w:rsidR="00EA36D2" w:rsidRDefault="00EA36D2" w:rsidP="00EA36D2">
      <w:pPr>
        <w:pStyle w:val="BulletExtension"/>
      </w:pPr>
      <w:r>
        <w:t xml:space="preserve">SARE http://www.sare.org/ </w:t>
      </w:r>
    </w:p>
    <w:p w:rsidR="00EA36D2" w:rsidRDefault="00EA36D2" w:rsidP="00EA36D2">
      <w:pPr>
        <w:pStyle w:val="BulletExtension"/>
      </w:pPr>
      <w:r>
        <w:t>UMN Extension www.extension.umn.edu</w:t>
      </w:r>
    </w:p>
    <w:p w:rsidR="00EA36D2" w:rsidRDefault="00EA36D2" w:rsidP="00EA36D2">
      <w:pPr>
        <w:pStyle w:val="BulletExtension"/>
      </w:pPr>
      <w:r>
        <w:t xml:space="preserve">Minnesota Department of Agriculture (MDA)  http://www.mda.state.mn.us/   </w:t>
      </w:r>
    </w:p>
    <w:p w:rsidR="00EA36D2" w:rsidRDefault="00EA36D2" w:rsidP="00EA36D2">
      <w:pPr>
        <w:pStyle w:val="BulletExtension"/>
      </w:pPr>
      <w:r>
        <w:t xml:space="preserve">MN NRCS  http://www.mn.nrcs.usda.gov/  </w:t>
      </w:r>
    </w:p>
    <w:p w:rsidR="00EA36D2" w:rsidRDefault="00EA36D2" w:rsidP="00EA36D2">
      <w:pPr>
        <w:pStyle w:val="BulletExtension"/>
      </w:pPr>
      <w:r>
        <w:t xml:space="preserve">MN SWCD www.maswcd.org/  </w:t>
      </w:r>
    </w:p>
    <w:p w:rsidR="00EA36D2" w:rsidRDefault="00EA36D2">
      <w:pPr>
        <w:spacing w:after="200"/>
        <w:rPr>
          <w:rFonts w:ascii="Lucida Bright" w:eastAsiaTheme="minorHAnsi" w:hAnsi="Lucida Bright"/>
          <w:color w:val="000000" w:themeColor="text1"/>
          <w:kern w:val="50"/>
          <w:sz w:val="21"/>
          <w:szCs w:val="22"/>
          <w:lang w:eastAsia="en-US" w:bidi="en-US"/>
        </w:rPr>
      </w:pPr>
      <w:r>
        <w:br w:type="page"/>
      </w:r>
    </w:p>
    <w:tbl>
      <w:tblPr>
        <w:tblStyle w:val="ListTable4-Accent2"/>
        <w:tblW w:w="0" w:type="auto"/>
        <w:tblLook w:val="0420" w:firstRow="1" w:lastRow="0" w:firstColumn="0" w:lastColumn="0" w:noHBand="0" w:noVBand="1"/>
      </w:tblPr>
      <w:tblGrid>
        <w:gridCol w:w="2502"/>
        <w:gridCol w:w="3561"/>
        <w:gridCol w:w="4007"/>
      </w:tblGrid>
      <w:tr w:rsidR="00EA36D2" w:rsidRPr="00EA36D2" w:rsidTr="00EA36D2">
        <w:trPr>
          <w:cnfStyle w:val="100000000000" w:firstRow="1" w:lastRow="0" w:firstColumn="0" w:lastColumn="0" w:oddVBand="0" w:evenVBand="0" w:oddHBand="0" w:evenHBand="0" w:firstRowFirstColumn="0" w:firstRowLastColumn="0" w:lastRowFirstColumn="0" w:lastRowLastColumn="0"/>
          <w:trHeight w:val="556"/>
        </w:trPr>
        <w:tc>
          <w:tcPr>
            <w:tcW w:w="0" w:type="auto"/>
            <w:hideMark/>
          </w:tcPr>
          <w:p w:rsidR="00EA36D2" w:rsidRPr="00EA36D2" w:rsidRDefault="00EA36D2" w:rsidP="00EA36D2">
            <w:pPr>
              <w:rPr>
                <w:rFonts w:asciiTheme="majorHAnsi" w:eastAsia="Times New Roman" w:hAnsiTheme="majorHAnsi" w:cs="Arial"/>
                <w:color w:val="7A0019" w:themeColor="accent1"/>
                <w:sz w:val="26"/>
                <w:szCs w:val="26"/>
              </w:rPr>
            </w:pPr>
            <w:r w:rsidRPr="00EA36D2">
              <w:rPr>
                <w:rFonts w:asciiTheme="majorHAnsi" w:eastAsia="Times New Roman" w:hAnsiTheme="majorHAnsi" w:cs="Arial"/>
                <w:color w:val="7A0019" w:themeColor="accent1"/>
                <w:kern w:val="24"/>
                <w:sz w:val="26"/>
                <w:szCs w:val="26"/>
              </w:rPr>
              <w:lastRenderedPageBreak/>
              <w:t>Crop name</w:t>
            </w:r>
          </w:p>
        </w:tc>
        <w:tc>
          <w:tcPr>
            <w:tcW w:w="0" w:type="auto"/>
            <w:hideMark/>
          </w:tcPr>
          <w:p w:rsidR="00EA36D2" w:rsidRPr="00EA36D2" w:rsidRDefault="00EA36D2" w:rsidP="00EA36D2">
            <w:pPr>
              <w:rPr>
                <w:rFonts w:asciiTheme="majorHAnsi" w:eastAsia="Times New Roman" w:hAnsiTheme="majorHAnsi" w:cs="Arial"/>
                <w:color w:val="7A0019" w:themeColor="accent1"/>
                <w:sz w:val="26"/>
                <w:szCs w:val="26"/>
              </w:rPr>
            </w:pPr>
            <w:r>
              <w:rPr>
                <w:rFonts w:asciiTheme="majorHAnsi" w:eastAsia="Times New Roman" w:hAnsiTheme="majorHAnsi" w:cs="Arial"/>
                <w:color w:val="7A0019" w:themeColor="accent1"/>
                <w:kern w:val="24"/>
                <w:sz w:val="26"/>
                <w:szCs w:val="26"/>
              </w:rPr>
              <w:t>W</w:t>
            </w:r>
            <w:r w:rsidRPr="00EA36D2">
              <w:rPr>
                <w:rFonts w:asciiTheme="majorHAnsi" w:eastAsia="Times New Roman" w:hAnsiTheme="majorHAnsi" w:cs="Arial"/>
                <w:color w:val="7A0019" w:themeColor="accent1"/>
                <w:kern w:val="24"/>
                <w:sz w:val="26"/>
                <w:szCs w:val="26"/>
              </w:rPr>
              <w:t>eeks indoors before transplant</w:t>
            </w:r>
          </w:p>
        </w:tc>
        <w:tc>
          <w:tcPr>
            <w:tcW w:w="0" w:type="auto"/>
            <w:hideMark/>
          </w:tcPr>
          <w:p w:rsidR="00EA36D2" w:rsidRPr="00EA36D2" w:rsidRDefault="00EA36D2" w:rsidP="00EA36D2">
            <w:pPr>
              <w:rPr>
                <w:rFonts w:asciiTheme="majorHAnsi" w:eastAsia="Times New Roman" w:hAnsiTheme="majorHAnsi" w:cs="Arial"/>
                <w:color w:val="7A0019" w:themeColor="accent1"/>
                <w:sz w:val="26"/>
                <w:szCs w:val="26"/>
              </w:rPr>
            </w:pPr>
            <w:r>
              <w:rPr>
                <w:rFonts w:asciiTheme="majorHAnsi" w:eastAsia="Times New Roman" w:hAnsiTheme="majorHAnsi" w:cs="Arial"/>
                <w:color w:val="7A0019" w:themeColor="accent1"/>
                <w:kern w:val="24"/>
                <w:sz w:val="26"/>
                <w:szCs w:val="26"/>
              </w:rPr>
              <w:t>T</w:t>
            </w:r>
            <w:r w:rsidRPr="00EA36D2">
              <w:rPr>
                <w:rFonts w:asciiTheme="majorHAnsi" w:eastAsia="Times New Roman" w:hAnsiTheme="majorHAnsi" w:cs="Arial"/>
                <w:color w:val="7A0019" w:themeColor="accent1"/>
                <w:kern w:val="24"/>
                <w:sz w:val="26"/>
                <w:szCs w:val="26"/>
              </w:rPr>
              <w:t>ransplant date, relative to final frost</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arugula</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beans (bush or pole)</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at frost date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beets*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5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broccoli</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cabbage</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carrot</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3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cauliflower</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chard*</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celery, celeriac</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10 to 12</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week after</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corn*</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0 to 2 weeks after</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cucumber*</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eggplant</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6 to 8</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after</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kale*, collards*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kohlrabi*</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leeks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8 to 10</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lettuce*</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melons (muskmelons)*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melons (watermelons)*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mustard*</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4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onions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8 to 10</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proofErr w:type="spellStart"/>
            <w:r w:rsidRPr="00EA36D2">
              <w:rPr>
                <w:rFonts w:asciiTheme="minorHAnsi" w:eastAsia="Times New Roman" w:hAnsiTheme="minorHAnsi" w:cs="Arial"/>
                <w:bCs/>
                <w:kern w:val="24"/>
                <w:sz w:val="21"/>
                <w:szCs w:val="21"/>
              </w:rPr>
              <w:t>pak</w:t>
            </w:r>
            <w:proofErr w:type="spellEnd"/>
            <w:r w:rsidRPr="00EA36D2">
              <w:rPr>
                <w:rFonts w:asciiTheme="minorHAnsi" w:eastAsia="Times New Roman" w:hAnsiTheme="minorHAnsi" w:cs="Arial"/>
                <w:bCs/>
                <w:kern w:val="24"/>
                <w:sz w:val="21"/>
                <w:szCs w:val="21"/>
              </w:rPr>
              <w:t xml:space="preserve"> </w:t>
            </w:r>
            <w:proofErr w:type="spellStart"/>
            <w:r w:rsidRPr="00EA36D2">
              <w:rPr>
                <w:rFonts w:asciiTheme="minorHAnsi" w:eastAsia="Times New Roman" w:hAnsiTheme="minorHAnsi" w:cs="Arial"/>
                <w:bCs/>
                <w:kern w:val="24"/>
                <w:sz w:val="21"/>
                <w:szCs w:val="21"/>
              </w:rPr>
              <w:t>choi</w:t>
            </w:r>
            <w:proofErr w:type="spellEnd"/>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parsnip</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peas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6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peppers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6 to 8</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radish</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 weeks before</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spinach</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4 to 6 weeks before</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squash (summer)*</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squash (winter)*</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3 to 4</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cnfStyle w:val="000000100000" w:firstRow="0" w:lastRow="0" w:firstColumn="0" w:lastColumn="0" w:oddVBand="0" w:evenVBand="0" w:oddHBand="1" w:evenHBand="0" w:firstRowFirstColumn="0" w:firstRowLastColumn="0" w:lastRowFirstColumn="0" w:lastRowLastColumn="0"/>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tomatoes</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6 to 8</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1 to 2 weeks after</w:t>
            </w:r>
          </w:p>
        </w:tc>
      </w:tr>
      <w:tr w:rsidR="00EA36D2" w:rsidRPr="00EA36D2" w:rsidTr="00EA36D2">
        <w:trPr>
          <w:trHeight w:val="308"/>
        </w:trPr>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turnip</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direct sow only</w:t>
            </w:r>
          </w:p>
        </w:tc>
        <w:tc>
          <w:tcPr>
            <w:tcW w:w="0" w:type="auto"/>
            <w:hideMark/>
          </w:tcPr>
          <w:p w:rsidR="00EA36D2" w:rsidRPr="00EA36D2" w:rsidRDefault="00EA36D2" w:rsidP="00EA36D2">
            <w:pPr>
              <w:spacing w:line="360" w:lineRule="auto"/>
              <w:rPr>
                <w:rFonts w:asciiTheme="minorHAnsi" w:eastAsia="Times New Roman" w:hAnsiTheme="minorHAnsi" w:cs="Arial"/>
                <w:sz w:val="21"/>
                <w:szCs w:val="21"/>
              </w:rPr>
            </w:pPr>
            <w:r w:rsidRPr="00EA36D2">
              <w:rPr>
                <w:rFonts w:asciiTheme="minorHAnsi" w:eastAsia="Times New Roman" w:hAnsiTheme="minorHAnsi" w:cs="Arial"/>
                <w:bCs/>
                <w:kern w:val="24"/>
                <w:sz w:val="21"/>
                <w:szCs w:val="21"/>
              </w:rPr>
              <w:t>2 to 3 weeks before</w:t>
            </w:r>
          </w:p>
        </w:tc>
      </w:tr>
    </w:tbl>
    <w:p w:rsidR="008735CD" w:rsidRDefault="008735CD" w:rsidP="00EA36D2">
      <w:pPr>
        <w:pStyle w:val="BulletExtension"/>
        <w:numPr>
          <w:ilvl w:val="0"/>
          <w:numId w:val="0"/>
        </w:numPr>
      </w:pPr>
    </w:p>
    <w:tbl>
      <w:tblPr>
        <w:tblStyle w:val="ListTable4-Accent2"/>
        <w:tblW w:w="0" w:type="auto"/>
        <w:tblLook w:val="04A0" w:firstRow="1" w:lastRow="0" w:firstColumn="1" w:lastColumn="0" w:noHBand="0" w:noVBand="1"/>
      </w:tblPr>
      <w:tblGrid>
        <w:gridCol w:w="2517"/>
        <w:gridCol w:w="2517"/>
        <w:gridCol w:w="2518"/>
        <w:gridCol w:w="2518"/>
      </w:tblGrid>
      <w:tr w:rsidR="008735CD" w:rsidTr="00873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8735CD" w:rsidRPr="008735CD" w:rsidRDefault="008735CD">
            <w:pPr>
              <w:spacing w:after="200"/>
              <w:rPr>
                <w:rFonts w:asciiTheme="majorHAnsi" w:hAnsiTheme="majorHAnsi"/>
                <w:color w:val="7A0019" w:themeColor="accent1"/>
                <w:sz w:val="26"/>
                <w:szCs w:val="26"/>
              </w:rPr>
            </w:pPr>
            <w:r w:rsidRPr="008735CD">
              <w:rPr>
                <w:rFonts w:asciiTheme="majorHAnsi" w:hAnsiTheme="majorHAnsi"/>
                <w:color w:val="7A0019" w:themeColor="accent1"/>
                <w:sz w:val="26"/>
                <w:szCs w:val="26"/>
              </w:rPr>
              <w:lastRenderedPageBreak/>
              <w:t>More sustainable thinking</w:t>
            </w:r>
          </w:p>
        </w:tc>
        <w:tc>
          <w:tcPr>
            <w:tcW w:w="2517" w:type="dxa"/>
          </w:tcPr>
          <w:p w:rsidR="008735CD" w:rsidRPr="008735CD" w:rsidRDefault="008735CD">
            <w:pPr>
              <w:spacing w:after="200"/>
              <w:cnfStyle w:val="100000000000" w:firstRow="1" w:lastRow="0" w:firstColumn="0" w:lastColumn="0" w:oddVBand="0" w:evenVBand="0" w:oddHBand="0" w:evenHBand="0" w:firstRowFirstColumn="0" w:firstRowLastColumn="0" w:lastRowFirstColumn="0" w:lastRowLastColumn="0"/>
              <w:rPr>
                <w:rFonts w:asciiTheme="majorHAnsi" w:hAnsiTheme="majorHAnsi"/>
                <w:color w:val="7A0019" w:themeColor="accent1"/>
                <w:sz w:val="26"/>
                <w:szCs w:val="26"/>
              </w:rPr>
            </w:pPr>
          </w:p>
        </w:tc>
        <w:tc>
          <w:tcPr>
            <w:tcW w:w="2518" w:type="dxa"/>
          </w:tcPr>
          <w:p w:rsidR="008735CD" w:rsidRPr="008735CD" w:rsidRDefault="008735CD">
            <w:pPr>
              <w:spacing w:after="200"/>
              <w:cnfStyle w:val="100000000000" w:firstRow="1" w:lastRow="0" w:firstColumn="0" w:lastColumn="0" w:oddVBand="0" w:evenVBand="0" w:oddHBand="0" w:evenHBand="0" w:firstRowFirstColumn="0" w:firstRowLastColumn="0" w:lastRowFirstColumn="0" w:lastRowLastColumn="0"/>
              <w:rPr>
                <w:rFonts w:asciiTheme="majorHAnsi" w:hAnsiTheme="majorHAnsi"/>
                <w:color w:val="7A0019" w:themeColor="accent1"/>
                <w:sz w:val="26"/>
                <w:szCs w:val="26"/>
              </w:rPr>
            </w:pPr>
          </w:p>
        </w:tc>
        <w:tc>
          <w:tcPr>
            <w:tcW w:w="2518" w:type="dxa"/>
          </w:tcPr>
          <w:p w:rsidR="008735CD" w:rsidRPr="008735CD" w:rsidRDefault="008735CD">
            <w:pPr>
              <w:spacing w:after="200"/>
              <w:cnfStyle w:val="100000000000" w:firstRow="1" w:lastRow="0" w:firstColumn="0" w:lastColumn="0" w:oddVBand="0" w:evenVBand="0" w:oddHBand="0" w:evenHBand="0" w:firstRowFirstColumn="0" w:firstRowLastColumn="0" w:lastRowFirstColumn="0" w:lastRowLastColumn="0"/>
              <w:rPr>
                <w:rFonts w:asciiTheme="majorHAnsi" w:hAnsiTheme="majorHAnsi"/>
                <w:color w:val="7A0019" w:themeColor="accent1"/>
                <w:sz w:val="26"/>
                <w:szCs w:val="26"/>
              </w:rPr>
            </w:pPr>
            <w:r w:rsidRPr="008735CD">
              <w:rPr>
                <w:rFonts w:asciiTheme="majorHAnsi" w:hAnsiTheme="majorHAnsi"/>
                <w:color w:val="7A0019" w:themeColor="accent1"/>
                <w:sz w:val="26"/>
                <w:szCs w:val="26"/>
              </w:rPr>
              <w:t>Less sustainable thinking</w:t>
            </w:r>
          </w:p>
        </w:tc>
      </w:tr>
      <w:tr w:rsidR="008735CD" w:rsidTr="00873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8735CD" w:rsidRPr="008735CD" w:rsidRDefault="008735CD">
            <w:pPr>
              <w:spacing w:after="200"/>
              <w:rPr>
                <w:rFonts w:asciiTheme="minorHAnsi" w:hAnsiTheme="minorHAnsi"/>
                <w:b w:val="0"/>
                <w:sz w:val="21"/>
                <w:szCs w:val="21"/>
              </w:rPr>
            </w:pPr>
            <w:r w:rsidRPr="008735CD">
              <w:rPr>
                <w:rFonts w:asciiTheme="minorHAnsi" w:hAnsiTheme="minorHAnsi"/>
                <w:b w:val="0"/>
                <w:sz w:val="21"/>
                <w:szCs w:val="21"/>
              </w:rPr>
              <w:t>Stewardship for many generations</w:t>
            </w:r>
          </w:p>
        </w:tc>
        <w:tc>
          <w:tcPr>
            <w:tcW w:w="2517" w:type="dxa"/>
          </w:tcPr>
          <w:p w:rsidR="008735CD" w:rsidRPr="008735CD" w:rsidRDefault="008735CD">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735CD">
              <w:rPr>
                <w:rFonts w:asciiTheme="minorHAnsi" w:hAnsiTheme="minorHAnsi"/>
                <w:sz w:val="21"/>
                <w:szCs w:val="21"/>
              </w:rPr>
              <w:t>Pass farm to the kids</w:t>
            </w:r>
          </w:p>
        </w:tc>
        <w:tc>
          <w:tcPr>
            <w:tcW w:w="2518" w:type="dxa"/>
          </w:tcPr>
          <w:p w:rsidR="008735CD" w:rsidRPr="008735CD" w:rsidRDefault="008735CD">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735CD">
              <w:rPr>
                <w:rFonts w:asciiTheme="minorHAnsi" w:hAnsiTheme="minorHAnsi"/>
                <w:sz w:val="21"/>
                <w:szCs w:val="21"/>
              </w:rPr>
              <w:t>Next few years make or break</w:t>
            </w:r>
          </w:p>
        </w:tc>
        <w:tc>
          <w:tcPr>
            <w:tcW w:w="2518" w:type="dxa"/>
          </w:tcPr>
          <w:p w:rsidR="008735CD" w:rsidRPr="008735CD" w:rsidRDefault="008735CD">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735CD">
              <w:rPr>
                <w:rFonts w:asciiTheme="minorHAnsi" w:hAnsiTheme="minorHAnsi"/>
                <w:sz w:val="21"/>
                <w:szCs w:val="21"/>
              </w:rPr>
              <w:t>Get through this year</w:t>
            </w:r>
          </w:p>
        </w:tc>
      </w:tr>
    </w:tbl>
    <w:p w:rsidR="008735CD" w:rsidRDefault="008735CD">
      <w:pPr>
        <w:spacing w:after="200"/>
        <w:rPr>
          <w:rFonts w:ascii="Lucida Bright" w:eastAsiaTheme="minorHAnsi" w:hAnsi="Lucida Bright"/>
          <w:color w:val="000000" w:themeColor="text1"/>
          <w:kern w:val="50"/>
          <w:sz w:val="21"/>
          <w:szCs w:val="22"/>
          <w:lang w:eastAsia="en-US" w:bidi="en-U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2517"/>
        <w:gridCol w:w="2517"/>
        <w:gridCol w:w="2518"/>
        <w:gridCol w:w="2518"/>
      </w:tblGrid>
      <w:tr w:rsidR="00CC1EAA" w:rsidTr="00AE3828">
        <w:trPr>
          <w:cantSplit/>
        </w:trPr>
        <w:tc>
          <w:tcPr>
            <w:tcW w:w="2517" w:type="dxa"/>
            <w:shd w:val="clear" w:color="auto" w:fill="FFCC33" w:themeFill="accent2"/>
          </w:tcPr>
          <w:p w:rsidR="00CC1EAA" w:rsidRPr="00AE3828" w:rsidRDefault="00CC1EAA" w:rsidP="00AE3828">
            <w:pPr>
              <w:pStyle w:val="BodyTextExtension"/>
              <w:spacing w:line="240" w:lineRule="auto"/>
              <w:rPr>
                <w:rFonts w:asciiTheme="majorHAnsi" w:hAnsiTheme="majorHAnsi"/>
                <w:b/>
                <w:color w:val="7A0019" w:themeColor="accent1"/>
                <w:sz w:val="26"/>
                <w:szCs w:val="26"/>
              </w:rPr>
            </w:pPr>
            <w:r w:rsidRPr="00AE3828">
              <w:rPr>
                <w:rFonts w:asciiTheme="majorHAnsi" w:hAnsiTheme="majorHAnsi"/>
                <w:b/>
                <w:color w:val="7A0019" w:themeColor="accent1"/>
                <w:sz w:val="26"/>
                <w:szCs w:val="26"/>
              </w:rPr>
              <w:lastRenderedPageBreak/>
              <w:t>More sustainable practice</w:t>
            </w:r>
          </w:p>
        </w:tc>
        <w:tc>
          <w:tcPr>
            <w:tcW w:w="2517" w:type="dxa"/>
            <w:shd w:val="clear" w:color="auto" w:fill="FFE084" w:themeFill="accent2" w:themeFillTint="99"/>
          </w:tcPr>
          <w:p w:rsidR="00CC1EAA" w:rsidRPr="00AE3828" w:rsidRDefault="00CC1EAA" w:rsidP="00AE3828">
            <w:pPr>
              <w:pStyle w:val="BodyTextExtension"/>
              <w:spacing w:line="240" w:lineRule="auto"/>
              <w:rPr>
                <w:rFonts w:asciiTheme="majorHAnsi" w:hAnsiTheme="majorHAnsi"/>
                <w:b/>
                <w:color w:val="7A0019" w:themeColor="accent1"/>
                <w:sz w:val="26"/>
                <w:szCs w:val="26"/>
              </w:rPr>
            </w:pPr>
          </w:p>
        </w:tc>
        <w:tc>
          <w:tcPr>
            <w:tcW w:w="2518" w:type="dxa"/>
            <w:shd w:val="clear" w:color="auto" w:fill="FFEAAD" w:themeFill="accent2" w:themeFillTint="66"/>
          </w:tcPr>
          <w:p w:rsidR="00CC1EAA" w:rsidRPr="00AE3828" w:rsidRDefault="00CC1EAA" w:rsidP="00AE3828">
            <w:pPr>
              <w:pStyle w:val="BodyTextExtension"/>
              <w:spacing w:line="240" w:lineRule="auto"/>
              <w:rPr>
                <w:rFonts w:asciiTheme="majorHAnsi" w:hAnsiTheme="majorHAnsi"/>
                <w:b/>
                <w:color w:val="7A0019" w:themeColor="accent1"/>
                <w:sz w:val="26"/>
                <w:szCs w:val="26"/>
              </w:rPr>
            </w:pPr>
          </w:p>
        </w:tc>
        <w:tc>
          <w:tcPr>
            <w:tcW w:w="2518" w:type="dxa"/>
            <w:shd w:val="clear" w:color="auto" w:fill="FFF4D6" w:themeFill="accent2" w:themeFillTint="33"/>
          </w:tcPr>
          <w:p w:rsidR="00CC1EAA" w:rsidRPr="00AE3828" w:rsidRDefault="00CC1EAA" w:rsidP="00AE3828">
            <w:pPr>
              <w:pStyle w:val="BodyTextExtension"/>
              <w:spacing w:line="240" w:lineRule="auto"/>
              <w:rPr>
                <w:rFonts w:asciiTheme="majorHAnsi" w:hAnsiTheme="majorHAnsi"/>
                <w:b/>
                <w:color w:val="7A0019" w:themeColor="accent1"/>
                <w:sz w:val="26"/>
                <w:szCs w:val="26"/>
              </w:rPr>
            </w:pPr>
            <w:r w:rsidRPr="00AE3828">
              <w:rPr>
                <w:rFonts w:asciiTheme="majorHAnsi" w:hAnsiTheme="majorHAnsi"/>
                <w:b/>
                <w:color w:val="7A0019" w:themeColor="accent1"/>
                <w:sz w:val="26"/>
                <w:szCs w:val="26"/>
              </w:rPr>
              <w:t>Less sustainable practice</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pPr>
            <w:r w:rsidRPr="00CC1EAA">
              <w:t>Crop rotation</w:t>
            </w:r>
          </w:p>
        </w:tc>
      </w:tr>
      <w:tr w:rsidR="00CC1EAA" w:rsidTr="00AE3828">
        <w:trPr>
          <w:cantSplit/>
          <w:trHeight w:val="854"/>
        </w:trPr>
        <w:tc>
          <w:tcPr>
            <w:tcW w:w="2517" w:type="dxa"/>
            <w:shd w:val="clear" w:color="auto" w:fill="FFCC33" w:themeFill="accent2"/>
          </w:tcPr>
          <w:p w:rsidR="00CC1EAA" w:rsidRPr="00CC1EAA" w:rsidRDefault="00CC1EAA" w:rsidP="00AE3828">
            <w:pPr>
              <w:pStyle w:val="BodyTextExtension"/>
              <w:spacing w:line="240" w:lineRule="auto"/>
            </w:pPr>
            <w:r w:rsidRPr="00CC1EAA">
              <w:t xml:space="preserve">Four years between the same </w:t>
            </w:r>
            <w:proofErr w:type="gramStart"/>
            <w:r w:rsidRPr="00CC1EAA">
              <w:t>crop</w:t>
            </w:r>
            <w:proofErr w:type="gramEnd"/>
            <w:r w:rsidRPr="00CC1EAA">
              <w:t xml:space="preserve"> planted in the same field.</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Three years between the same crop planted in the same field</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Two years between the same crop planted in the same field</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Monoculture(same crop in same field each year)</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pPr>
            <w:r w:rsidRPr="00CC1EAA">
              <w:t>Organic matter maintenance</w:t>
            </w:r>
          </w:p>
        </w:tc>
      </w:tr>
      <w:tr w:rsidR="00CC1EAA" w:rsidTr="00AE3828">
        <w:trPr>
          <w:cantSplit/>
        </w:trPr>
        <w:tc>
          <w:tcPr>
            <w:tcW w:w="2517" w:type="dxa"/>
            <w:shd w:val="clear" w:color="auto" w:fill="FFCC33" w:themeFill="accent2"/>
          </w:tcPr>
          <w:p w:rsidR="00CC1EAA" w:rsidRPr="00CC1EAA" w:rsidRDefault="00CC1EAA" w:rsidP="00AE3828">
            <w:pPr>
              <w:pStyle w:val="BodyTextExtension"/>
              <w:spacing w:line="240" w:lineRule="auto"/>
            </w:pPr>
            <w:r w:rsidRPr="00CC1EAA">
              <w:t>Add compost, cover crops, plus crop residues to soil</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Add cover crops, animal manures, plus crop residues</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Add animal manures plus crop residues</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Add crop residues only</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pPr>
            <w:r w:rsidRPr="00CC1EAA">
              <w:t>Nitrogen fertilization</w:t>
            </w:r>
          </w:p>
        </w:tc>
      </w:tr>
      <w:tr w:rsidR="00CC1EAA" w:rsidTr="00AE3828">
        <w:trPr>
          <w:cantSplit/>
        </w:trPr>
        <w:tc>
          <w:tcPr>
            <w:tcW w:w="2517" w:type="dxa"/>
            <w:shd w:val="clear" w:color="auto" w:fill="FFCC33" w:themeFill="accent2"/>
          </w:tcPr>
          <w:p w:rsidR="00CC1EAA" w:rsidRPr="00CC1EAA" w:rsidRDefault="00CC1EAA" w:rsidP="00AE3828">
            <w:pPr>
              <w:pStyle w:val="BodyTextExtension"/>
              <w:spacing w:line="240" w:lineRule="auto"/>
            </w:pPr>
            <w:r w:rsidRPr="00CC1EAA">
              <w:t>Rely on N from organic residues, in addition to timely fertilization</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Band and side-dress fertilizer to match timing of crop uptake</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Broadcast bagged fertilizer in spring</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Broadcast bagged fertilizer in fall</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pPr>
            <w:r w:rsidRPr="00CC1EAA">
              <w:t>Insect management</w:t>
            </w:r>
          </w:p>
        </w:tc>
      </w:tr>
      <w:tr w:rsidR="00CC1EAA" w:rsidTr="00AE3828">
        <w:trPr>
          <w:cantSplit/>
        </w:trPr>
        <w:tc>
          <w:tcPr>
            <w:tcW w:w="2517" w:type="dxa"/>
            <w:shd w:val="clear" w:color="auto" w:fill="FFCC33" w:themeFill="accent2"/>
          </w:tcPr>
          <w:p w:rsidR="00CC1EAA" w:rsidRPr="00CC1EAA" w:rsidRDefault="00CC1EAA" w:rsidP="00AE3828">
            <w:pPr>
              <w:pStyle w:val="BodyTextExtension"/>
              <w:spacing w:line="240" w:lineRule="auto"/>
            </w:pPr>
            <w:r w:rsidRPr="00CC1EAA">
              <w:t>Use cultural practices and beneficial insects to control pests</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Scout for insect pests, spray selective, least-toxic pesticide</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Scout for insect pests, spray non-selective insecticide</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Calendar spray insecticides (on  a predetermined schedule)</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rPr>
                <w:sz w:val="21"/>
              </w:rPr>
            </w:pPr>
            <w:r>
              <w:t>Weed management</w:t>
            </w:r>
          </w:p>
        </w:tc>
      </w:tr>
      <w:tr w:rsidR="00CC1EAA" w:rsidTr="00AE3828">
        <w:trPr>
          <w:cantSplit/>
        </w:trPr>
        <w:tc>
          <w:tcPr>
            <w:tcW w:w="2517" w:type="dxa"/>
            <w:shd w:val="clear" w:color="auto" w:fill="FFCC33" w:themeFill="accent2"/>
          </w:tcPr>
          <w:p w:rsidR="00CC1EAA" w:rsidRPr="00CC1EAA" w:rsidRDefault="00CC1EAA" w:rsidP="00AE3828">
            <w:pPr>
              <w:pStyle w:val="BodyTextExtension"/>
              <w:spacing w:line="240" w:lineRule="auto"/>
            </w:pPr>
            <w:r w:rsidRPr="00CC1EAA">
              <w:t xml:space="preserve">Use </w:t>
            </w:r>
            <w:proofErr w:type="spellStart"/>
            <w:r w:rsidRPr="00CC1EAA">
              <w:t>allelopathy</w:t>
            </w:r>
            <w:proofErr w:type="spellEnd"/>
            <w:r w:rsidRPr="00CC1EAA">
              <w:t>, smother crops, and mulch to suppress weeds</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Cultivate to remove weeds</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Apply reduced rates of herbicide and cultivate</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Apply herbicides as primary weed control tool</w:t>
            </w:r>
          </w:p>
        </w:tc>
      </w:tr>
      <w:tr w:rsidR="00CC1EAA" w:rsidTr="00AE3828">
        <w:trPr>
          <w:cantSplit/>
        </w:trPr>
        <w:tc>
          <w:tcPr>
            <w:tcW w:w="10070" w:type="dxa"/>
            <w:gridSpan w:val="4"/>
            <w:shd w:val="clear" w:color="auto" w:fill="FFFFFF" w:themeFill="background1"/>
          </w:tcPr>
          <w:p w:rsidR="00CC1EAA" w:rsidRPr="00CC1EAA" w:rsidRDefault="00CC1EAA" w:rsidP="00AA6D1E">
            <w:pPr>
              <w:pStyle w:val="Heading3Extension"/>
              <w:rPr>
                <w:sz w:val="21"/>
              </w:rPr>
            </w:pPr>
            <w:r>
              <w:t>Disease management</w:t>
            </w:r>
          </w:p>
        </w:tc>
      </w:tr>
      <w:tr w:rsidR="00CC1EAA" w:rsidTr="00AE3828">
        <w:trPr>
          <w:cantSplit/>
        </w:trPr>
        <w:tc>
          <w:tcPr>
            <w:tcW w:w="2517" w:type="dxa"/>
            <w:shd w:val="clear" w:color="auto" w:fill="FFCC33" w:themeFill="accent2"/>
          </w:tcPr>
          <w:p w:rsidR="00CC1EAA" w:rsidRPr="00CC1EAA" w:rsidRDefault="00CC1EAA" w:rsidP="00AE3828">
            <w:pPr>
              <w:pStyle w:val="BodyTextExtension"/>
              <w:spacing w:line="240" w:lineRule="auto"/>
            </w:pPr>
            <w:r w:rsidRPr="00CC1EAA">
              <w:t>Plant disease-resistant cultivars</w:t>
            </w:r>
          </w:p>
        </w:tc>
        <w:tc>
          <w:tcPr>
            <w:tcW w:w="2517" w:type="dxa"/>
            <w:shd w:val="clear" w:color="auto" w:fill="FFE084" w:themeFill="accent2" w:themeFillTint="99"/>
          </w:tcPr>
          <w:p w:rsidR="00CC1EAA" w:rsidRPr="00CC1EAA" w:rsidRDefault="00CC1EAA" w:rsidP="00AE3828">
            <w:pPr>
              <w:pStyle w:val="BodyTextExtension"/>
              <w:spacing w:line="240" w:lineRule="auto"/>
            </w:pPr>
            <w:r w:rsidRPr="00CC1EAA">
              <w:t>Employ cultural practices to prevent disease</w:t>
            </w:r>
          </w:p>
        </w:tc>
        <w:tc>
          <w:tcPr>
            <w:tcW w:w="2518" w:type="dxa"/>
            <w:shd w:val="clear" w:color="auto" w:fill="FFEAAD" w:themeFill="accent2" w:themeFillTint="66"/>
          </w:tcPr>
          <w:p w:rsidR="00CC1EAA" w:rsidRPr="00CC1EAA" w:rsidRDefault="00CC1EAA" w:rsidP="00AE3828">
            <w:pPr>
              <w:pStyle w:val="BodyTextExtension"/>
              <w:spacing w:line="240" w:lineRule="auto"/>
            </w:pPr>
            <w:r w:rsidRPr="00CC1EAA">
              <w:t>Use disease modeling to time fungicide applications as needed</w:t>
            </w:r>
          </w:p>
        </w:tc>
        <w:tc>
          <w:tcPr>
            <w:tcW w:w="2518" w:type="dxa"/>
            <w:shd w:val="clear" w:color="auto" w:fill="FFF4D6" w:themeFill="accent2" w:themeFillTint="33"/>
          </w:tcPr>
          <w:p w:rsidR="00CC1EAA" w:rsidRPr="00CC1EAA" w:rsidRDefault="00CC1EAA" w:rsidP="00AE3828">
            <w:pPr>
              <w:pStyle w:val="BodyTextExtension"/>
              <w:spacing w:line="240" w:lineRule="auto"/>
            </w:pPr>
            <w:r w:rsidRPr="00CC1EAA">
              <w:t>Apply fungicide on a predetermined schedule</w:t>
            </w:r>
          </w:p>
        </w:tc>
      </w:tr>
    </w:tbl>
    <w:p w:rsidR="00CC1EAA" w:rsidRPr="006000C5" w:rsidRDefault="00CC1EAA" w:rsidP="00EA36D2">
      <w:pPr>
        <w:pStyle w:val="BulletExtension"/>
        <w:numPr>
          <w:ilvl w:val="0"/>
          <w:numId w:val="0"/>
        </w:numPr>
      </w:pPr>
    </w:p>
    <w:sectPr w:rsidR="00CC1EAA" w:rsidRPr="006000C5" w:rsidSect="00431841">
      <w:headerReference w:type="default" r:id="rId12"/>
      <w:headerReference w:type="first" r:id="rId13"/>
      <w:pgSz w:w="12240" w:h="15840"/>
      <w:pgMar w:top="864" w:right="1080" w:bottom="864" w:left="1080" w:header="144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4D6" w:rsidRDefault="00F224D6" w:rsidP="00095C86">
      <w:r>
        <w:separator/>
      </w:r>
    </w:p>
  </w:endnote>
  <w:endnote w:type="continuationSeparator" w:id="0">
    <w:p w:rsidR="00F224D6" w:rsidRDefault="00F224D6" w:rsidP="0009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EXT DINOT-Bold">
    <w:panose1 w:val="00000000000000000000"/>
    <w:charset w:val="00"/>
    <w:family w:val="modern"/>
    <w:notTrueType/>
    <w:pitch w:val="variable"/>
    <w:sig w:usb0="00000003" w:usb1="00000001"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4D6" w:rsidRDefault="00F224D6" w:rsidP="00095C86">
      <w:r>
        <w:separator/>
      </w:r>
    </w:p>
  </w:footnote>
  <w:footnote w:type="continuationSeparator" w:id="0">
    <w:p w:rsidR="00F224D6" w:rsidRDefault="00F224D6" w:rsidP="00095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79" w:rsidRPr="004A2871" w:rsidRDefault="007D68B9">
    <w:pPr>
      <w:pStyle w:val="Header"/>
      <w:rPr>
        <w:rFonts w:asciiTheme="minorHAnsi" w:hAnsiTheme="minorHAnsi"/>
      </w:rPr>
    </w:pPr>
    <w:r>
      <w:rPr>
        <w:rFonts w:asciiTheme="minorHAnsi" w:hAnsiTheme="minorHAnsi"/>
        <w:noProof/>
        <w:lang w:eastAsia="en-US"/>
      </w:rPr>
      <mc:AlternateContent>
        <mc:Choice Requires="wps">
          <w:drawing>
            <wp:anchor distT="0" distB="0" distL="114300" distR="114300" simplePos="0" relativeHeight="251660800" behindDoc="0" locked="1" layoutInCell="1" allowOverlap="1">
              <wp:simplePos x="0" y="0"/>
              <wp:positionH relativeFrom="page">
                <wp:posOffset>484505</wp:posOffset>
              </wp:positionH>
              <wp:positionV relativeFrom="page">
                <wp:posOffset>738505</wp:posOffset>
              </wp:positionV>
              <wp:extent cx="6793865" cy="9062720"/>
              <wp:effectExtent l="8255" t="5080" r="825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3865" cy="9062720"/>
                      </a:xfrm>
                      <a:prstGeom prst="rect">
                        <a:avLst/>
                      </a:prstGeom>
                      <a:noFill/>
                      <a:ln w="9525">
                        <a:solidFill>
                          <a:srgbClr val="F794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35FDDF" id="Rectangle 4" o:spid="_x0000_s1026" style="position:absolute;margin-left:38.15pt;margin-top:58.15pt;width:534.95pt;height:713.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" filled="f" strokecolor="#f79440">
              <v:path arrowok="t"/>
              <w10:wrap anchorx="page" anchory="page"/>
              <w10:anchorlock/>
            </v:rect>
          </w:pict>
        </mc:Fallback>
      </mc:AlternateContent>
    </w:r>
    <w:r w:rsidR="0009243A">
      <w:rPr>
        <w:rFonts w:asciiTheme="minorHAnsi" w:hAnsiTheme="minorHAnsi"/>
        <w:noProof/>
        <w:lang w:eastAsia="en-US"/>
      </w:rPr>
      <w:drawing>
        <wp:anchor distT="0" distB="0" distL="114300" distR="114300" simplePos="0" relativeHeight="251671040" behindDoc="0" locked="1" layoutInCell="1" allowOverlap="1">
          <wp:simplePos x="0" y="0"/>
          <wp:positionH relativeFrom="page">
            <wp:posOffset>484505</wp:posOffset>
          </wp:positionH>
          <wp:positionV relativeFrom="page">
            <wp:posOffset>466090</wp:posOffset>
          </wp:positionV>
          <wp:extent cx="6794500" cy="123825"/>
          <wp:effectExtent l="19050" t="0" r="6350" b="0"/>
          <wp:wrapNone/>
          <wp:docPr id="34" name="Picture 19" descr="gold_med orange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med orange_p2.jpg"/>
                  <pic:cNvPicPr/>
                </pic:nvPicPr>
                <pic:blipFill>
                  <a:blip r:embed="rId1"/>
                  <a:stretch>
                    <a:fillRect/>
                  </a:stretch>
                </pic:blipFill>
                <pic:spPr>
                  <a:xfrm>
                    <a:off x="0" y="0"/>
                    <a:ext cx="6794500" cy="1238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79" w:rsidRPr="00CE0A6A" w:rsidRDefault="0009243A">
    <w:pPr>
      <w:pStyle w:val="Header"/>
      <w:rPr>
        <w:rFonts w:asciiTheme="minorHAnsi" w:hAnsiTheme="minorHAnsi"/>
        <w:szCs w:val="24"/>
      </w:rPr>
    </w:pPr>
    <w:r>
      <w:rPr>
        <w:rFonts w:asciiTheme="minorHAnsi" w:hAnsiTheme="minorHAnsi"/>
        <w:noProof/>
        <w:szCs w:val="24"/>
        <w:lang w:eastAsia="en-US"/>
      </w:rPr>
      <w:drawing>
        <wp:anchor distT="0" distB="0" distL="114300" distR="114300" simplePos="0" relativeHeight="251670016" behindDoc="0" locked="0" layoutInCell="1" allowOverlap="1">
          <wp:simplePos x="0" y="0"/>
          <wp:positionH relativeFrom="column">
            <wp:posOffset>-201295</wp:posOffset>
          </wp:positionH>
          <wp:positionV relativeFrom="paragraph">
            <wp:posOffset>-448310</wp:posOffset>
          </wp:positionV>
          <wp:extent cx="6794500" cy="676275"/>
          <wp:effectExtent l="19050" t="0" r="6350" b="0"/>
          <wp:wrapNone/>
          <wp:docPr id="35" name="Picture 18" descr="gold_med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med orange.jpg"/>
                  <pic:cNvPicPr/>
                </pic:nvPicPr>
                <pic:blipFill>
                  <a:blip r:embed="rId1"/>
                  <a:stretch>
                    <a:fillRect/>
                  </a:stretch>
                </pic:blipFill>
                <pic:spPr>
                  <a:xfrm>
                    <a:off x="0" y="0"/>
                    <a:ext cx="6794500" cy="676275"/>
                  </a:xfrm>
                  <a:prstGeom prst="rect">
                    <a:avLst/>
                  </a:prstGeom>
                </pic:spPr>
              </pic:pic>
            </a:graphicData>
          </a:graphic>
        </wp:anchor>
      </w:drawing>
    </w:r>
  </w:p>
  <w:p w:rsidR="00F60479" w:rsidRPr="00CE0A6A" w:rsidRDefault="007D68B9">
    <w:pPr>
      <w:pStyle w:val="Header"/>
      <w:rPr>
        <w:rFonts w:asciiTheme="minorHAnsi" w:hAnsiTheme="minorHAnsi"/>
        <w:szCs w:val="24"/>
      </w:rPr>
    </w:pPr>
    <w:r>
      <w:rPr>
        <w:rFonts w:asciiTheme="minorHAnsi" w:hAnsiTheme="minorHAnsi"/>
        <w:noProof/>
        <w:szCs w:val="24"/>
        <w:lang w:eastAsia="en-US"/>
      </w:rPr>
      <mc:AlternateContent>
        <mc:Choice Requires="wps">
          <w:drawing>
            <wp:anchor distT="0" distB="0" distL="114300" distR="114300" simplePos="0" relativeHeight="251657728" behindDoc="1" locked="1" layoutInCell="1" allowOverlap="1">
              <wp:simplePos x="0" y="0"/>
              <wp:positionH relativeFrom="page">
                <wp:posOffset>487680</wp:posOffset>
              </wp:positionH>
              <wp:positionV relativeFrom="page">
                <wp:posOffset>1038225</wp:posOffset>
              </wp:positionV>
              <wp:extent cx="6784975" cy="8686165"/>
              <wp:effectExtent l="11430" t="9525" r="1397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4975" cy="8686165"/>
                      </a:xfrm>
                      <a:prstGeom prst="rect">
                        <a:avLst/>
                      </a:prstGeom>
                      <a:noFill/>
                      <a:ln w="9525">
                        <a:solidFill>
                          <a:srgbClr val="F794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6903E1" id="Rectangle 7" o:spid="_x0000_s1026" style="position:absolute;margin-left:38.4pt;margin-top:81.75pt;width:534.25pt;height:683.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" filled="f" strokecolor="#f79440">
              <v:path arrowok="t"/>
              <w10:wrap anchorx="page" anchory="page"/>
              <w10:anchorlock/>
            </v:rect>
          </w:pict>
        </mc:Fallback>
      </mc:AlternateContent>
    </w:r>
  </w:p>
  <w:p w:rsidR="00F60479" w:rsidRPr="00CE0A6A" w:rsidRDefault="00F60479">
    <w:pPr>
      <w:pStyle w:val="Header"/>
      <w:rPr>
        <w:rFonts w:asciiTheme="minorHAnsi" w:hAnsiTheme="minorHAnsi"/>
        <w:szCs w:val="24"/>
      </w:rPr>
    </w:pPr>
  </w:p>
  <w:p w:rsidR="00F60479" w:rsidRPr="00CE0A6A" w:rsidRDefault="00F60479">
    <w:pPr>
      <w:pStyle w:val="Header"/>
      <w:rPr>
        <w:rFonts w:asciiTheme="minorHAnsi" w:hAnsiTheme="minorHAnsi"/>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6705B"/>
    <w:multiLevelType w:val="hybridMultilevel"/>
    <w:tmpl w:val="59F695CE"/>
    <w:lvl w:ilvl="0" w:tplc="6E1ED322">
      <w:start w:val="1"/>
      <w:numFmt w:val="bullet"/>
      <w:pStyle w:val="BulletExtension"/>
      <w:lvlText w:val=""/>
      <w:lvlJc w:val="left"/>
      <w:pPr>
        <w:ind w:left="720" w:hanging="360"/>
      </w:pPr>
      <w:rPr>
        <w:rFonts w:ascii="Wingdings" w:hAnsi="Wingdings" w:hint="default"/>
        <w:color w:val="CE1B22" w:themeColor="accent3"/>
        <w:sz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B12E91"/>
    <w:multiLevelType w:val="hybridMultilevel"/>
    <w:tmpl w:val="CCF6A42A"/>
    <w:lvl w:ilvl="0" w:tplc="4D24E408">
      <w:start w:val="1"/>
      <w:numFmt w:val="bullet"/>
      <w:lvlText w:val="•"/>
      <w:lvlJc w:val="left"/>
      <w:pPr>
        <w:ind w:left="720" w:hanging="360"/>
      </w:pPr>
      <w:rPr>
        <w:rFonts w:ascii="Arial" w:hAnsi="Arial" w:hint="default"/>
        <w:b/>
        <w:i w:val="0"/>
        <w:color w:val="E31F26"/>
        <w:kern w:val="0"/>
        <w:sz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ru v:ext="edit" colors="#59c8dc,#00788e,#a8d13a,#59340a,#f79440"/>
      <o:colormenu v:ext="edit" fillcolor="none" strokecolor="#f7944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C86"/>
    <w:rsid w:val="0009243A"/>
    <w:rsid w:val="00095C86"/>
    <w:rsid w:val="000D1252"/>
    <w:rsid w:val="000E5DCF"/>
    <w:rsid w:val="001944B7"/>
    <w:rsid w:val="001C43F3"/>
    <w:rsid w:val="001E2C87"/>
    <w:rsid w:val="001F6C1F"/>
    <w:rsid w:val="0020297F"/>
    <w:rsid w:val="00216F46"/>
    <w:rsid w:val="00254063"/>
    <w:rsid w:val="00324CE7"/>
    <w:rsid w:val="0035279C"/>
    <w:rsid w:val="003D3184"/>
    <w:rsid w:val="003D501A"/>
    <w:rsid w:val="00401CE8"/>
    <w:rsid w:val="00403263"/>
    <w:rsid w:val="00415113"/>
    <w:rsid w:val="00431841"/>
    <w:rsid w:val="0044775D"/>
    <w:rsid w:val="004655C4"/>
    <w:rsid w:val="0046718E"/>
    <w:rsid w:val="004A2871"/>
    <w:rsid w:val="004B53C0"/>
    <w:rsid w:val="004D1C3A"/>
    <w:rsid w:val="00562168"/>
    <w:rsid w:val="0056381C"/>
    <w:rsid w:val="00584230"/>
    <w:rsid w:val="005A69F7"/>
    <w:rsid w:val="005B2DAD"/>
    <w:rsid w:val="005F3EEF"/>
    <w:rsid w:val="006000C5"/>
    <w:rsid w:val="00603856"/>
    <w:rsid w:val="0063066E"/>
    <w:rsid w:val="00634FB5"/>
    <w:rsid w:val="00636E35"/>
    <w:rsid w:val="00662FC3"/>
    <w:rsid w:val="0066464C"/>
    <w:rsid w:val="007831BC"/>
    <w:rsid w:val="007D68B9"/>
    <w:rsid w:val="007F4EBC"/>
    <w:rsid w:val="00800A38"/>
    <w:rsid w:val="00801237"/>
    <w:rsid w:val="00807F9E"/>
    <w:rsid w:val="00813488"/>
    <w:rsid w:val="008469A2"/>
    <w:rsid w:val="00855D2B"/>
    <w:rsid w:val="008735CD"/>
    <w:rsid w:val="008739E2"/>
    <w:rsid w:val="00882549"/>
    <w:rsid w:val="008901C2"/>
    <w:rsid w:val="008925C9"/>
    <w:rsid w:val="008A29E2"/>
    <w:rsid w:val="008C1121"/>
    <w:rsid w:val="00902509"/>
    <w:rsid w:val="00915BA7"/>
    <w:rsid w:val="009244AE"/>
    <w:rsid w:val="0092466D"/>
    <w:rsid w:val="00924C6F"/>
    <w:rsid w:val="009312EE"/>
    <w:rsid w:val="00937436"/>
    <w:rsid w:val="00956E57"/>
    <w:rsid w:val="00975A26"/>
    <w:rsid w:val="009C5951"/>
    <w:rsid w:val="009F35ED"/>
    <w:rsid w:val="00A20F17"/>
    <w:rsid w:val="00AA1D99"/>
    <w:rsid w:val="00AA6D1E"/>
    <w:rsid w:val="00AC57CC"/>
    <w:rsid w:val="00AE3828"/>
    <w:rsid w:val="00AF5A67"/>
    <w:rsid w:val="00B24877"/>
    <w:rsid w:val="00B31E38"/>
    <w:rsid w:val="00B5651F"/>
    <w:rsid w:val="00B63171"/>
    <w:rsid w:val="00B93B9E"/>
    <w:rsid w:val="00BD35ED"/>
    <w:rsid w:val="00BD670B"/>
    <w:rsid w:val="00BE0AE1"/>
    <w:rsid w:val="00C046B4"/>
    <w:rsid w:val="00C20FC4"/>
    <w:rsid w:val="00C30606"/>
    <w:rsid w:val="00C31CF2"/>
    <w:rsid w:val="00CC1EAA"/>
    <w:rsid w:val="00CC417B"/>
    <w:rsid w:val="00CE0A6A"/>
    <w:rsid w:val="00CE673C"/>
    <w:rsid w:val="00CF112C"/>
    <w:rsid w:val="00D24331"/>
    <w:rsid w:val="00D44A82"/>
    <w:rsid w:val="00D879EA"/>
    <w:rsid w:val="00DA359B"/>
    <w:rsid w:val="00DA3E8A"/>
    <w:rsid w:val="00DC226E"/>
    <w:rsid w:val="00DC4FEC"/>
    <w:rsid w:val="00DD1544"/>
    <w:rsid w:val="00DD396A"/>
    <w:rsid w:val="00DD4744"/>
    <w:rsid w:val="00E018F8"/>
    <w:rsid w:val="00E114A7"/>
    <w:rsid w:val="00E60FE8"/>
    <w:rsid w:val="00E7743E"/>
    <w:rsid w:val="00E978E2"/>
    <w:rsid w:val="00EA36D2"/>
    <w:rsid w:val="00EB20CF"/>
    <w:rsid w:val="00F224D6"/>
    <w:rsid w:val="00F25891"/>
    <w:rsid w:val="00F348E5"/>
    <w:rsid w:val="00F40F0C"/>
    <w:rsid w:val="00F4301F"/>
    <w:rsid w:val="00F441B2"/>
    <w:rsid w:val="00F60479"/>
    <w:rsid w:val="00F6353C"/>
    <w:rsid w:val="00F82AAC"/>
    <w:rsid w:val="00FA6D85"/>
    <w:rsid w:val="00FB58F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59c8dc,#00788e,#a8d13a,#59340a,#f79440"/>
      <o:colormenu v:ext="edit" fillcolor="none" strokecolor="#f79440"/>
    </o:shapedefaults>
    <o:shapelayout v:ext="edit">
      <o:idmap v:ext="edit" data="1"/>
    </o:shapelayout>
  </w:shapeDefaults>
  <w:decimalSymbol w:val="."/>
  <w:listSeparator w:val=","/>
  <w15:docId w15:val="{A58959C7-BEB8-4A0F-87C8-F500ED03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4CE7"/>
    <w:pPr>
      <w:spacing w:after="0"/>
    </w:pPr>
    <w:rPr>
      <w:rFonts w:ascii="Lucida Grande" w:hAnsi="Lucida Grande"/>
      <w:sz w:val="24"/>
    </w:rPr>
  </w:style>
  <w:style w:type="paragraph" w:styleId="Heading1">
    <w:name w:val="heading 1"/>
    <w:basedOn w:val="Normal"/>
    <w:next w:val="Normal"/>
    <w:link w:val="Heading1Char"/>
    <w:uiPriority w:val="9"/>
    <w:rsid w:val="00902509"/>
    <w:pPr>
      <w:keepNext/>
      <w:keepLines/>
      <w:spacing w:before="480"/>
      <w:outlineLvl w:val="0"/>
    </w:pPr>
    <w:rPr>
      <w:rFonts w:asciiTheme="majorHAnsi" w:eastAsiaTheme="majorEastAsia" w:hAnsiTheme="majorHAnsi" w:cstheme="majorBidi"/>
      <w:b/>
      <w:bCs/>
      <w:color w:val="560011" w:themeColor="accent1" w:themeShade="B5"/>
      <w:sz w:val="32"/>
      <w:szCs w:val="32"/>
    </w:rPr>
  </w:style>
  <w:style w:type="paragraph" w:styleId="Heading2">
    <w:name w:val="heading 2"/>
    <w:basedOn w:val="Normal"/>
    <w:next w:val="Normal"/>
    <w:link w:val="Heading2Char"/>
    <w:uiPriority w:val="9"/>
    <w:semiHidden/>
    <w:unhideWhenUsed/>
    <w:rsid w:val="00902509"/>
    <w:pPr>
      <w:keepNext/>
      <w:keepLines/>
      <w:spacing w:before="200"/>
      <w:outlineLvl w:val="1"/>
    </w:pPr>
    <w:rPr>
      <w:rFonts w:asciiTheme="majorHAnsi" w:eastAsiaTheme="majorEastAsia" w:hAnsiTheme="majorHAnsi" w:cstheme="majorBidi"/>
      <w:b/>
      <w:bCs/>
      <w:color w:val="7A0019" w:themeColor="accent1"/>
      <w:sz w:val="26"/>
      <w:szCs w:val="26"/>
    </w:rPr>
  </w:style>
  <w:style w:type="paragraph" w:styleId="Heading3">
    <w:name w:val="heading 3"/>
    <w:basedOn w:val="Normal"/>
    <w:next w:val="Normal"/>
    <w:link w:val="Heading3Char"/>
    <w:uiPriority w:val="9"/>
    <w:semiHidden/>
    <w:unhideWhenUsed/>
    <w:qFormat/>
    <w:rsid w:val="00BD35ED"/>
    <w:pPr>
      <w:keepNext/>
      <w:keepLines/>
      <w:spacing w:before="200"/>
      <w:outlineLvl w:val="2"/>
    </w:pPr>
    <w:rPr>
      <w:rFonts w:asciiTheme="majorHAnsi" w:eastAsiaTheme="majorEastAsia" w:hAnsiTheme="majorHAnsi" w:cstheme="majorBidi"/>
      <w:b/>
      <w:bCs/>
      <w:color w:val="7A001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509"/>
    <w:rPr>
      <w:rFonts w:asciiTheme="majorHAnsi" w:eastAsiaTheme="majorEastAsia" w:hAnsiTheme="majorHAnsi" w:cstheme="majorBidi"/>
      <w:b/>
      <w:bCs/>
      <w:color w:val="560011" w:themeColor="accent1" w:themeShade="B5"/>
      <w:sz w:val="32"/>
      <w:szCs w:val="32"/>
    </w:rPr>
  </w:style>
  <w:style w:type="character" w:customStyle="1" w:styleId="Heading2Char">
    <w:name w:val="Heading 2 Char"/>
    <w:basedOn w:val="DefaultParagraphFont"/>
    <w:link w:val="Heading2"/>
    <w:uiPriority w:val="9"/>
    <w:semiHidden/>
    <w:rsid w:val="00902509"/>
    <w:rPr>
      <w:rFonts w:asciiTheme="majorHAnsi" w:eastAsiaTheme="majorEastAsia" w:hAnsiTheme="majorHAnsi" w:cstheme="majorBidi"/>
      <w:b/>
      <w:bCs/>
      <w:color w:val="7A0019" w:themeColor="accent1"/>
      <w:sz w:val="26"/>
      <w:szCs w:val="26"/>
    </w:rPr>
  </w:style>
  <w:style w:type="character" w:customStyle="1" w:styleId="Heading3Char">
    <w:name w:val="Heading 3 Char"/>
    <w:basedOn w:val="DefaultParagraphFont"/>
    <w:link w:val="Heading3"/>
    <w:uiPriority w:val="9"/>
    <w:semiHidden/>
    <w:rsid w:val="00BD35ED"/>
    <w:rPr>
      <w:rFonts w:asciiTheme="majorHAnsi" w:eastAsiaTheme="majorEastAsia" w:hAnsiTheme="majorHAnsi" w:cstheme="majorBidi"/>
      <w:b/>
      <w:bCs/>
      <w:color w:val="7A0019" w:themeColor="accent1"/>
      <w:sz w:val="24"/>
    </w:rPr>
  </w:style>
  <w:style w:type="paragraph" w:styleId="BalloonText">
    <w:name w:val="Balloon Text"/>
    <w:basedOn w:val="Normal"/>
    <w:link w:val="BalloonTextChar"/>
    <w:uiPriority w:val="99"/>
    <w:semiHidden/>
    <w:unhideWhenUsed/>
    <w:rsid w:val="00CE673C"/>
    <w:rPr>
      <w:rFonts w:cs="Lucida Grande"/>
      <w:sz w:val="18"/>
      <w:szCs w:val="18"/>
    </w:rPr>
  </w:style>
  <w:style w:type="character" w:customStyle="1" w:styleId="BalloonTextChar">
    <w:name w:val="Balloon Text Char"/>
    <w:basedOn w:val="DefaultParagraphFont"/>
    <w:link w:val="BalloonText"/>
    <w:uiPriority w:val="99"/>
    <w:semiHidden/>
    <w:rsid w:val="00CE673C"/>
    <w:rPr>
      <w:rFonts w:ascii="Lucida Grande" w:hAnsi="Lucida Grande" w:cs="Lucida Grande"/>
      <w:sz w:val="18"/>
      <w:szCs w:val="18"/>
    </w:rPr>
  </w:style>
  <w:style w:type="paragraph" w:styleId="Header">
    <w:name w:val="header"/>
    <w:basedOn w:val="Normal"/>
    <w:link w:val="HeaderChar"/>
    <w:uiPriority w:val="99"/>
    <w:unhideWhenUsed/>
    <w:rsid w:val="00095C86"/>
    <w:pPr>
      <w:tabs>
        <w:tab w:val="center" w:pos="4320"/>
        <w:tab w:val="right" w:pos="8640"/>
      </w:tabs>
    </w:pPr>
  </w:style>
  <w:style w:type="character" w:customStyle="1" w:styleId="HeaderChar">
    <w:name w:val="Header Char"/>
    <w:basedOn w:val="DefaultParagraphFont"/>
    <w:link w:val="Header"/>
    <w:uiPriority w:val="99"/>
    <w:rsid w:val="00095C86"/>
    <w:rPr>
      <w:rFonts w:ascii="Lucida Grande" w:hAnsi="Lucida Grande"/>
      <w:sz w:val="24"/>
    </w:rPr>
  </w:style>
  <w:style w:type="paragraph" w:styleId="Footer">
    <w:name w:val="footer"/>
    <w:basedOn w:val="Normal"/>
    <w:link w:val="FooterChar"/>
    <w:uiPriority w:val="99"/>
    <w:unhideWhenUsed/>
    <w:rsid w:val="00095C86"/>
    <w:pPr>
      <w:tabs>
        <w:tab w:val="center" w:pos="4320"/>
        <w:tab w:val="right" w:pos="8640"/>
      </w:tabs>
    </w:pPr>
  </w:style>
  <w:style w:type="character" w:customStyle="1" w:styleId="FooterChar">
    <w:name w:val="Footer Char"/>
    <w:basedOn w:val="DefaultParagraphFont"/>
    <w:link w:val="Footer"/>
    <w:uiPriority w:val="99"/>
    <w:rsid w:val="00095C86"/>
    <w:rPr>
      <w:rFonts w:ascii="Lucida Grande" w:hAnsi="Lucida Grande"/>
      <w:sz w:val="24"/>
    </w:rPr>
  </w:style>
  <w:style w:type="paragraph" w:customStyle="1" w:styleId="Heading1Extension">
    <w:name w:val="Heading 1 (Extension)"/>
    <w:basedOn w:val="Heading1"/>
    <w:link w:val="Heading1ExtensionChar"/>
    <w:qFormat/>
    <w:rsid w:val="00BD35ED"/>
    <w:pPr>
      <w:spacing w:before="0" w:after="360"/>
    </w:pPr>
    <w:rPr>
      <w:rFonts w:ascii="Arial" w:hAnsi="Arial" w:cs="Arial"/>
      <w:b w:val="0"/>
      <w:color w:val="CE1B22" w:themeColor="accent3"/>
      <w:kern w:val="50"/>
      <w:sz w:val="47"/>
      <w:szCs w:val="28"/>
      <w:lang w:eastAsia="en-US" w:bidi="en-US"/>
    </w:rPr>
  </w:style>
  <w:style w:type="character" w:customStyle="1" w:styleId="Heading1ExtensionChar">
    <w:name w:val="Heading 1 (Extension) Char"/>
    <w:basedOn w:val="DefaultParagraphFont"/>
    <w:link w:val="Heading1Extension"/>
    <w:rsid w:val="00BD35ED"/>
    <w:rPr>
      <w:rFonts w:ascii="Arial" w:eastAsiaTheme="majorEastAsia" w:hAnsi="Arial" w:cs="Arial"/>
      <w:bCs/>
      <w:color w:val="CE1B22" w:themeColor="accent3"/>
      <w:kern w:val="50"/>
      <w:sz w:val="47"/>
      <w:szCs w:val="28"/>
      <w:lang w:eastAsia="en-US" w:bidi="en-US"/>
    </w:rPr>
  </w:style>
  <w:style w:type="paragraph" w:customStyle="1" w:styleId="Heading2Extension">
    <w:name w:val="Heading 2 (Extension)"/>
    <w:basedOn w:val="Heading2"/>
    <w:link w:val="Heading2ExtensionChar"/>
    <w:qFormat/>
    <w:rsid w:val="00D24331"/>
    <w:pPr>
      <w:spacing w:before="360" w:after="120"/>
      <w:ind w:right="187"/>
    </w:pPr>
    <w:rPr>
      <w:rFonts w:ascii="Calibri" w:hAnsi="Calibri"/>
      <w:caps/>
      <w:color w:val="580005" w:themeColor="accent4"/>
      <w:kern w:val="50"/>
      <w:sz w:val="28"/>
      <w:lang w:eastAsia="en-US" w:bidi="en-US"/>
    </w:rPr>
  </w:style>
  <w:style w:type="character" w:customStyle="1" w:styleId="Heading2ExtensionChar">
    <w:name w:val="Heading 2 (Extension) Char"/>
    <w:basedOn w:val="DefaultParagraphFont"/>
    <w:link w:val="Heading2Extension"/>
    <w:rsid w:val="00D24331"/>
    <w:rPr>
      <w:rFonts w:ascii="Calibri" w:eastAsiaTheme="majorEastAsia" w:hAnsi="Calibri" w:cstheme="majorBidi"/>
      <w:b/>
      <w:bCs/>
      <w:caps/>
      <w:color w:val="580005" w:themeColor="accent4"/>
      <w:kern w:val="50"/>
      <w:sz w:val="28"/>
      <w:szCs w:val="26"/>
      <w:lang w:eastAsia="en-US" w:bidi="en-US"/>
    </w:rPr>
  </w:style>
  <w:style w:type="paragraph" w:customStyle="1" w:styleId="Heading3Extension">
    <w:name w:val="Heading 3 (Extension)"/>
    <w:basedOn w:val="Heading3"/>
    <w:link w:val="Heading3ExtensionChar"/>
    <w:qFormat/>
    <w:rsid w:val="007D68B9"/>
    <w:pPr>
      <w:autoSpaceDE w:val="0"/>
      <w:autoSpaceDN w:val="0"/>
      <w:adjustRightInd w:val="0"/>
      <w:spacing w:before="360" w:after="120"/>
    </w:pPr>
    <w:rPr>
      <w:rFonts w:ascii="Calibri" w:hAnsi="Calibri" w:cs="EXT DINOT-Bold"/>
      <w:bCs w:val="0"/>
      <w:caps/>
      <w:noProof/>
      <w:sz w:val="26"/>
      <w:szCs w:val="24"/>
      <w:lang w:eastAsia="en-US" w:bidi="en-US"/>
    </w:rPr>
  </w:style>
  <w:style w:type="character" w:customStyle="1" w:styleId="Heading3ExtensionChar">
    <w:name w:val="Heading 3 (Extension) Char"/>
    <w:basedOn w:val="DefaultParagraphFont"/>
    <w:link w:val="Heading3Extension"/>
    <w:rsid w:val="007D68B9"/>
    <w:rPr>
      <w:rFonts w:ascii="Calibri" w:eastAsiaTheme="majorEastAsia" w:hAnsi="Calibri" w:cs="EXT DINOT-Bold"/>
      <w:b/>
      <w:caps/>
      <w:noProof/>
      <w:color w:val="7A0019" w:themeColor="accent1"/>
      <w:sz w:val="26"/>
      <w:szCs w:val="24"/>
      <w:lang w:eastAsia="en-US" w:bidi="en-US"/>
    </w:rPr>
  </w:style>
  <w:style w:type="paragraph" w:customStyle="1" w:styleId="LegalTextExtension">
    <w:name w:val="Legal Text (Extension)"/>
    <w:basedOn w:val="Normal"/>
    <w:qFormat/>
    <w:rsid w:val="00BD35ED"/>
    <w:pPr>
      <w:ind w:left="187" w:right="187"/>
    </w:pPr>
    <w:rPr>
      <w:rFonts w:asciiTheme="majorHAnsi" w:eastAsia="Times New Roman" w:hAnsiTheme="majorHAnsi" w:cs="Arial"/>
      <w:color w:val="000000"/>
      <w:kern w:val="28"/>
      <w:sz w:val="16"/>
      <w:szCs w:val="16"/>
      <w:lang w:eastAsia="en-US"/>
    </w:rPr>
  </w:style>
  <w:style w:type="paragraph" w:customStyle="1" w:styleId="Heading4Extension">
    <w:name w:val="Heading 4 (Extension)"/>
    <w:basedOn w:val="Normal"/>
    <w:qFormat/>
    <w:rsid w:val="007D68B9"/>
    <w:pPr>
      <w:spacing w:before="240" w:line="276" w:lineRule="auto"/>
    </w:pPr>
    <w:rPr>
      <w:rFonts w:ascii="Calibri" w:eastAsiaTheme="minorHAnsi" w:hAnsi="Calibri"/>
      <w:b/>
      <w:color w:val="7A0019" w:themeColor="accent1"/>
      <w:sz w:val="26"/>
      <w:szCs w:val="26"/>
      <w:lang w:eastAsia="en-US"/>
    </w:rPr>
  </w:style>
  <w:style w:type="paragraph" w:customStyle="1" w:styleId="BodyTextExtension">
    <w:name w:val="Body Text (Extension)"/>
    <w:basedOn w:val="Normal"/>
    <w:link w:val="BodyTextExtensionChar"/>
    <w:qFormat/>
    <w:rsid w:val="00BD35ED"/>
    <w:pPr>
      <w:autoSpaceDE w:val="0"/>
      <w:autoSpaceDN w:val="0"/>
      <w:adjustRightInd w:val="0"/>
      <w:spacing w:after="120" w:line="300" w:lineRule="auto"/>
    </w:pPr>
    <w:rPr>
      <w:rFonts w:ascii="Lucida Bright" w:eastAsiaTheme="minorHAnsi" w:hAnsi="Lucida Bright" w:cs="EXT DINOT-Bold"/>
      <w:color w:val="000000" w:themeColor="text1"/>
      <w:sz w:val="21"/>
      <w:szCs w:val="24"/>
      <w:lang w:eastAsia="en-US" w:bidi="en-US"/>
    </w:rPr>
  </w:style>
  <w:style w:type="character" w:customStyle="1" w:styleId="BodyTextExtensionChar">
    <w:name w:val="Body Text (Extension) Char"/>
    <w:basedOn w:val="Heading3Char"/>
    <w:link w:val="BodyTextExtension"/>
    <w:rsid w:val="00BD35ED"/>
    <w:rPr>
      <w:rFonts w:ascii="Lucida Bright" w:eastAsiaTheme="minorHAnsi" w:hAnsi="Lucida Bright" w:cs="EXT DINOT-Bold"/>
      <w:b w:val="0"/>
      <w:bCs w:val="0"/>
      <w:color w:val="000000" w:themeColor="text1"/>
      <w:sz w:val="21"/>
      <w:szCs w:val="24"/>
      <w:lang w:eastAsia="en-US" w:bidi="en-US"/>
    </w:rPr>
  </w:style>
  <w:style w:type="character" w:styleId="Hyperlink">
    <w:name w:val="Hyperlink"/>
    <w:basedOn w:val="DefaultParagraphFont"/>
    <w:uiPriority w:val="99"/>
    <w:unhideWhenUsed/>
    <w:rsid w:val="00634FB5"/>
    <w:rPr>
      <w:color w:val="CE1B22" w:themeColor="hyperlink"/>
      <w:u w:val="single"/>
    </w:rPr>
  </w:style>
  <w:style w:type="paragraph" w:customStyle="1" w:styleId="Heading5Extension">
    <w:name w:val="Heading 5 (Extension)"/>
    <w:basedOn w:val="Normal"/>
    <w:qFormat/>
    <w:rsid w:val="007D68B9"/>
    <w:pPr>
      <w:spacing w:line="276" w:lineRule="auto"/>
    </w:pPr>
    <w:rPr>
      <w:rFonts w:asciiTheme="majorHAnsi" w:eastAsiaTheme="minorHAnsi" w:hAnsiTheme="majorHAnsi"/>
      <w:b/>
      <w:color w:val="CE1B22" w:themeColor="accent3"/>
      <w:sz w:val="26"/>
      <w:szCs w:val="21"/>
      <w:lang w:eastAsia="en-US"/>
    </w:rPr>
  </w:style>
  <w:style w:type="paragraph" w:customStyle="1" w:styleId="SubtleSubtitleExtension">
    <w:name w:val="Subtle Subtitle (Extension)"/>
    <w:basedOn w:val="Normal"/>
    <w:uiPriority w:val="1"/>
    <w:qFormat/>
    <w:rsid w:val="00BD35ED"/>
    <w:rPr>
      <w:rFonts w:ascii="Lucida Bright" w:hAnsi="Lucida Bright"/>
      <w:i/>
      <w:color w:val="877E78"/>
      <w:sz w:val="21"/>
      <w:szCs w:val="21"/>
    </w:rPr>
  </w:style>
  <w:style w:type="paragraph" w:customStyle="1" w:styleId="CaptionExtension">
    <w:name w:val="Caption (Extension)"/>
    <w:basedOn w:val="Normal"/>
    <w:uiPriority w:val="1"/>
    <w:qFormat/>
    <w:rsid w:val="00BD35ED"/>
    <w:rPr>
      <w:rFonts w:ascii="Calibri" w:hAnsi="Calibri" w:cstheme="minorHAnsi"/>
      <w:b/>
      <w:color w:val="7A0019"/>
      <w:sz w:val="20"/>
    </w:rPr>
  </w:style>
  <w:style w:type="character" w:styleId="FollowedHyperlink">
    <w:name w:val="FollowedHyperlink"/>
    <w:basedOn w:val="DefaultParagraphFont"/>
    <w:uiPriority w:val="99"/>
    <w:semiHidden/>
    <w:unhideWhenUsed/>
    <w:rsid w:val="004D1C3A"/>
    <w:rPr>
      <w:color w:val="EE787C" w:themeColor="followedHyperlink"/>
      <w:u w:val="single"/>
    </w:rPr>
  </w:style>
  <w:style w:type="paragraph" w:customStyle="1" w:styleId="BulletExtension">
    <w:name w:val="Bullet (Extension)"/>
    <w:basedOn w:val="Normal"/>
    <w:qFormat/>
    <w:rsid w:val="00BD35ED"/>
    <w:pPr>
      <w:numPr>
        <w:numId w:val="4"/>
      </w:numPr>
      <w:spacing w:before="120" w:after="120"/>
    </w:pPr>
    <w:rPr>
      <w:rFonts w:ascii="Lucida Bright" w:eastAsiaTheme="minorHAnsi" w:hAnsi="Lucida Bright"/>
      <w:color w:val="000000" w:themeColor="text1"/>
      <w:kern w:val="50"/>
      <w:sz w:val="21"/>
      <w:szCs w:val="22"/>
      <w:lang w:eastAsia="en-US" w:bidi="en-US"/>
    </w:rPr>
  </w:style>
  <w:style w:type="table" w:styleId="ListTable4-Accent2">
    <w:name w:val="List Table 4 Accent 2"/>
    <w:basedOn w:val="TableNormal"/>
    <w:uiPriority w:val="49"/>
    <w:rsid w:val="00EA36D2"/>
    <w:pPr>
      <w:spacing w:after="0"/>
    </w:pPr>
    <w:tblPr>
      <w:tblStyleRowBandSize w:val="1"/>
      <w:tblStyleColBandSize w:val="1"/>
      <w:tblInd w:w="0" w:type="dxa"/>
      <w:tblBorders>
        <w:top w:val="single" w:sz="4" w:space="0" w:color="FFE084" w:themeColor="accent2" w:themeTint="99"/>
        <w:left w:val="single" w:sz="4" w:space="0" w:color="FFE084" w:themeColor="accent2" w:themeTint="99"/>
        <w:bottom w:val="single" w:sz="4" w:space="0" w:color="FFE084" w:themeColor="accent2" w:themeTint="99"/>
        <w:right w:val="single" w:sz="4" w:space="0" w:color="FFE084" w:themeColor="accent2" w:themeTint="99"/>
        <w:insideH w:val="single" w:sz="4" w:space="0" w:color="FFE08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C33" w:themeColor="accent2"/>
          <w:left w:val="single" w:sz="4" w:space="0" w:color="FFCC33" w:themeColor="accent2"/>
          <w:bottom w:val="single" w:sz="4" w:space="0" w:color="FFCC33" w:themeColor="accent2"/>
          <w:right w:val="single" w:sz="4" w:space="0" w:color="FFCC33" w:themeColor="accent2"/>
          <w:insideH w:val="nil"/>
        </w:tcBorders>
        <w:shd w:val="clear" w:color="auto" w:fill="FFCC33" w:themeFill="accent2"/>
      </w:tcPr>
    </w:tblStylePr>
    <w:tblStylePr w:type="lastRow">
      <w:rPr>
        <w:b/>
        <w:bCs/>
      </w:rPr>
      <w:tblPr/>
      <w:tcPr>
        <w:tcBorders>
          <w:top w:val="double" w:sz="4" w:space="0" w:color="FFE084" w:themeColor="accent2" w:themeTint="99"/>
        </w:tcBorders>
      </w:tcPr>
    </w:tblStylePr>
    <w:tblStylePr w:type="firstCol">
      <w:rPr>
        <w:b/>
        <w:bCs/>
      </w:rPr>
    </w:tblStylePr>
    <w:tblStylePr w:type="lastCol">
      <w:rPr>
        <w:b/>
        <w:bCs/>
      </w:rPr>
    </w:tblStylePr>
    <w:tblStylePr w:type="band1Vert">
      <w:tblPr/>
      <w:tcPr>
        <w:shd w:val="clear" w:color="auto" w:fill="FFF4D6" w:themeFill="accent2" w:themeFillTint="33"/>
      </w:tcPr>
    </w:tblStylePr>
    <w:tblStylePr w:type="band1Horz">
      <w:tblPr/>
      <w:tcPr>
        <w:shd w:val="clear" w:color="auto" w:fill="FFF4D6" w:themeFill="accent2" w:themeFillTint="33"/>
      </w:tcPr>
    </w:tblStylePr>
  </w:style>
  <w:style w:type="table" w:styleId="TableGrid">
    <w:name w:val="Table Grid"/>
    <w:basedOn w:val="TableNormal"/>
    <w:uiPriority w:val="59"/>
    <w:rsid w:val="008735C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UMN-YD">
  <a:themeElements>
    <a:clrScheme name="UMN-EFANS">
      <a:dk1>
        <a:sysClr val="windowText" lastClr="000000"/>
      </a:dk1>
      <a:lt1>
        <a:sysClr val="window" lastClr="FFFFFF"/>
      </a:lt1>
      <a:dk2>
        <a:srgbClr val="878878"/>
      </a:dk2>
      <a:lt2>
        <a:srgbClr val="DDD6CE"/>
      </a:lt2>
      <a:accent1>
        <a:srgbClr val="7A0019"/>
      </a:accent1>
      <a:accent2>
        <a:srgbClr val="FFCC33"/>
      </a:accent2>
      <a:accent3>
        <a:srgbClr val="CE1B22"/>
      </a:accent3>
      <a:accent4>
        <a:srgbClr val="580005"/>
      </a:accent4>
      <a:accent5>
        <a:srgbClr val="59C8DC"/>
      </a:accent5>
      <a:accent6>
        <a:srgbClr val="F79440"/>
      </a:accent6>
      <a:hlink>
        <a:srgbClr val="CE1B22"/>
      </a:hlink>
      <a:folHlink>
        <a:srgbClr val="EE787C"/>
      </a:folHlink>
    </a:clrScheme>
    <a:fontScheme name="UMN">
      <a:majorFont>
        <a:latin typeface="Calibri"/>
        <a:ea typeface=""/>
        <a:cs typeface=""/>
      </a:majorFont>
      <a:minorFont>
        <a:latin typeface="Lucida Br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45C4-37D8-4B4D-89AC-4C0DE9C9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Extension</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of MN Extension</dc:creator>
  <cp:lastModifiedBy>Katie Gallagher</cp:lastModifiedBy>
  <cp:revision>8</cp:revision>
  <dcterms:created xsi:type="dcterms:W3CDTF">2014-08-28T17:21:00Z</dcterms:created>
  <dcterms:modified xsi:type="dcterms:W3CDTF">2014-08-28T17:56:00Z</dcterms:modified>
</cp:coreProperties>
</file>