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18504" w14:textId="77777777" w:rsidR="00AA08E5" w:rsidRPr="006323E0" w:rsidRDefault="00AA08E5" w:rsidP="00AA08E5">
      <w:pPr>
        <w:jc w:val="both"/>
        <w:rPr>
          <w:color w:val="404040" w:themeColor="text1" w:themeTint="BF"/>
          <w:sz w:val="22"/>
          <w:szCs w:val="22"/>
        </w:rPr>
      </w:pPr>
    </w:p>
    <w:p w14:paraId="39D8A7E5" w14:textId="77777777" w:rsidR="00AA08E5" w:rsidRPr="006323E0" w:rsidRDefault="00AA08E5" w:rsidP="00AA08E5">
      <w:pPr>
        <w:jc w:val="both"/>
        <w:rPr>
          <w:color w:val="404040" w:themeColor="text1" w:themeTint="BF"/>
        </w:rPr>
      </w:pPr>
    </w:p>
    <w:tbl>
      <w:tblPr>
        <w:tblStyle w:val="TablePsuThesi"/>
        <w:tblpPr w:leftFromText="288" w:rightFromText="288" w:bottomFromText="288" w:vertAnchor="text" w:tblpY="1"/>
        <w:tblOverlap w:val="never"/>
        <w:tblW w:w="94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1"/>
      </w:tblGrid>
      <w:tr w:rsidR="00AA08E5" w:rsidRPr="006323E0" w14:paraId="4E9C433A" w14:textId="77777777" w:rsidTr="001138B0">
        <w:trPr>
          <w:trHeight w:hRule="exact" w:val="10450"/>
        </w:trPr>
        <w:tc>
          <w:tcPr>
            <w:tcW w:w="9441" w:type="dxa"/>
            <w:shd w:val="clear" w:color="auto" w:fill="auto"/>
            <w:vAlign w:val="center"/>
          </w:tcPr>
          <w:tbl>
            <w:tblPr>
              <w:tblStyle w:val="MediumShading1-Accent3"/>
              <w:tblpPr w:leftFromText="180" w:rightFromText="180" w:vertAnchor="page" w:horzAnchor="page" w:tblpX="101" w:tblpY="176"/>
              <w:tblW w:w="9158" w:type="dxa"/>
              <w:tblInd w:w="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1"/>
              <w:gridCol w:w="2269"/>
              <w:gridCol w:w="2269"/>
              <w:gridCol w:w="2179"/>
            </w:tblGrid>
            <w:tr w:rsidR="00AA08E5" w:rsidRPr="006323E0" w14:paraId="61C894C4" w14:textId="77777777" w:rsidTr="001138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14:paraId="47ADD3EF" w14:textId="77777777" w:rsidR="00AA08E5" w:rsidRPr="006323E0" w:rsidRDefault="00AA08E5" w:rsidP="001138B0">
                  <w:pPr>
                    <w:pStyle w:val="NormalSingle"/>
                    <w:jc w:val="center"/>
                    <w:rPr>
                      <w:bCs w:val="0"/>
                      <w:caps/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bCs w:val="0"/>
                      <w:caps/>
                      <w:color w:val="404040" w:themeColor="text1" w:themeTint="BF"/>
                      <w:sz w:val="20"/>
                      <w:szCs w:val="20"/>
                    </w:rPr>
                    <w:t>Rotation</w:t>
                  </w:r>
                </w:p>
              </w:tc>
              <w:tc>
                <w:tcPr>
                  <w:tcW w:w="226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14:paraId="72A84632" w14:textId="77777777" w:rsidR="00AA08E5" w:rsidRPr="006323E0" w:rsidRDefault="00AA08E5" w:rsidP="001138B0">
                  <w:pPr>
                    <w:pStyle w:val="NormalSingle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caps/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bCs w:val="0"/>
                      <w:caps/>
                      <w:color w:val="404040" w:themeColor="text1" w:themeTint="BF"/>
                      <w:sz w:val="20"/>
                      <w:szCs w:val="20"/>
                    </w:rPr>
                    <w:t>Tillage</w:t>
                  </w:r>
                </w:p>
              </w:tc>
              <w:tc>
                <w:tcPr>
                  <w:tcW w:w="226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14:paraId="3C99EC38" w14:textId="77777777" w:rsidR="00AA08E5" w:rsidRPr="006323E0" w:rsidRDefault="00AA08E5" w:rsidP="001138B0">
                  <w:pPr>
                    <w:pStyle w:val="NormalSingle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caps/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bCs w:val="0"/>
                      <w:caps/>
                      <w:color w:val="404040" w:themeColor="text1" w:themeTint="BF"/>
                      <w:sz w:val="20"/>
                      <w:szCs w:val="20"/>
                    </w:rPr>
                    <w:t>Amendments &amp; Nutrients</w:t>
                  </w:r>
                </w:p>
              </w:tc>
              <w:tc>
                <w:tcPr>
                  <w:tcW w:w="217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14:paraId="7807E427" w14:textId="77777777" w:rsidR="00AA08E5" w:rsidRPr="006323E0" w:rsidRDefault="00AA08E5" w:rsidP="001138B0">
                  <w:pPr>
                    <w:pStyle w:val="NormalSingle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caps/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bCs w:val="0"/>
                      <w:caps/>
                      <w:color w:val="404040" w:themeColor="text1" w:themeTint="BF"/>
                      <w:sz w:val="20"/>
                      <w:szCs w:val="20"/>
                    </w:rPr>
                    <w:t>Commonality</w:t>
                  </w:r>
                </w:p>
              </w:tc>
            </w:tr>
            <w:tr w:rsidR="00AA08E5" w:rsidRPr="006323E0" w14:paraId="56CDDB92" w14:textId="77777777" w:rsidTr="001138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1" w:type="dxa"/>
                  <w:tcBorders>
                    <w:right w:val="none" w:sz="0" w:space="0" w:color="auto"/>
                  </w:tcBorders>
                  <w:vAlign w:val="center"/>
                </w:tcPr>
                <w:p w14:paraId="670012EB" w14:textId="77777777" w:rsidR="00AA08E5" w:rsidRPr="006323E0" w:rsidRDefault="00AA08E5" w:rsidP="001138B0">
                  <w:pPr>
                    <w:rPr>
                      <w:b w:val="0"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08E2BAE9" w14:textId="77777777" w:rsidR="00AA08E5" w:rsidRPr="006323E0" w:rsidRDefault="00AA08E5" w:rsidP="001138B0">
                  <w:pPr>
                    <w:rPr>
                      <w:b w:val="0"/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b w:val="0"/>
                      <w:color w:val="404040" w:themeColor="text1" w:themeTint="BF"/>
                      <w:sz w:val="20"/>
                      <w:szCs w:val="20"/>
                    </w:rPr>
                    <w:t>Profits interacting with short or long-term view and policy</w:t>
                  </w:r>
                </w:p>
              </w:tc>
              <w:tc>
                <w:tcPr>
                  <w:tcW w:w="2269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14:paraId="7D292195" w14:textId="77777777" w:rsidR="00AA08E5" w:rsidRPr="006323E0" w:rsidRDefault="00AA08E5" w:rsidP="001138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Systems thinking, commitment, long-term view</w:t>
                  </w:r>
                </w:p>
              </w:tc>
              <w:tc>
                <w:tcPr>
                  <w:tcW w:w="2269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14:paraId="2DFA4006" w14:textId="77777777" w:rsidR="00AA08E5" w:rsidRPr="006323E0" w:rsidRDefault="00AA08E5" w:rsidP="001138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Shift in awareness to soil biology and systemic effects</w:t>
                  </w:r>
                </w:p>
              </w:tc>
              <w:tc>
                <w:tcPr>
                  <w:tcW w:w="2179" w:type="dxa"/>
                  <w:tcBorders>
                    <w:left w:val="none" w:sz="0" w:space="0" w:color="auto"/>
                  </w:tcBorders>
                  <w:shd w:val="clear" w:color="auto" w:fill="9BBB59" w:themeFill="accent3"/>
                  <w:vAlign w:val="center"/>
                </w:tcPr>
                <w:p w14:paraId="7476F96C" w14:textId="77777777" w:rsidR="00AA08E5" w:rsidRPr="006323E0" w:rsidRDefault="00AA08E5" w:rsidP="001138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b/>
                      <w:color w:val="404040" w:themeColor="text1" w:themeTint="BF"/>
                      <w:sz w:val="20"/>
                      <w:szCs w:val="20"/>
                    </w:rPr>
                    <w:t>WORLDVIEW</w:t>
                  </w:r>
                </w:p>
                <w:p w14:paraId="134B9CDF" w14:textId="77777777" w:rsidR="00AA08E5" w:rsidRPr="006323E0" w:rsidRDefault="00AA08E5" w:rsidP="001138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proofErr w:type="gramStart"/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long</w:t>
                  </w:r>
                  <w:proofErr w:type="gramEnd"/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 xml:space="preserve"> or short term, systemic or reductionist</w:t>
                  </w:r>
                </w:p>
              </w:tc>
            </w:tr>
            <w:tr w:rsidR="00AA08E5" w:rsidRPr="006323E0" w14:paraId="47E0619D" w14:textId="77777777" w:rsidTr="001138B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1" w:type="dxa"/>
                  <w:shd w:val="clear" w:color="auto" w:fill="C2D69B" w:themeFill="accent3" w:themeFillTint="99"/>
                  <w:vAlign w:val="center"/>
                </w:tcPr>
                <w:p w14:paraId="326D5199" w14:textId="77777777" w:rsidR="00AA08E5" w:rsidRPr="006323E0" w:rsidRDefault="00AA08E5" w:rsidP="001138B0">
                  <w:pPr>
                    <w:rPr>
                      <w:b w:val="0"/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b w:val="0"/>
                      <w:color w:val="404040" w:themeColor="text1" w:themeTint="BF"/>
                      <w:sz w:val="20"/>
                      <w:szCs w:val="20"/>
                    </w:rPr>
                    <w:t>Cover crops becoming the new norm</w:t>
                  </w:r>
                </w:p>
              </w:tc>
              <w:tc>
                <w:tcPr>
                  <w:tcW w:w="2269" w:type="dxa"/>
                  <w:shd w:val="clear" w:color="auto" w:fill="C2D69B" w:themeFill="accent3" w:themeFillTint="99"/>
                  <w:vAlign w:val="center"/>
                </w:tcPr>
                <w:p w14:paraId="26E02117" w14:textId="77777777" w:rsidR="00AA08E5" w:rsidRPr="006323E0" w:rsidRDefault="00AA08E5" w:rsidP="001138B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Subculture norms spread through farmers’ networks &amp; Generational shift in norms</w:t>
                  </w:r>
                </w:p>
              </w:tc>
              <w:tc>
                <w:tcPr>
                  <w:tcW w:w="2269" w:type="dxa"/>
                  <w:shd w:val="clear" w:color="auto" w:fill="C2D69B" w:themeFill="accent3" w:themeFillTint="99"/>
                  <w:vAlign w:val="center"/>
                </w:tcPr>
                <w:p w14:paraId="7F624645" w14:textId="77777777" w:rsidR="00AA08E5" w:rsidRPr="006323E0" w:rsidRDefault="00AA08E5" w:rsidP="001138B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Social norms around legacy, ease and efficiency</w:t>
                  </w:r>
                </w:p>
              </w:tc>
              <w:tc>
                <w:tcPr>
                  <w:tcW w:w="2179" w:type="dxa"/>
                  <w:shd w:val="clear" w:color="auto" w:fill="9BBB59" w:themeFill="accent3"/>
                  <w:vAlign w:val="center"/>
                </w:tcPr>
                <w:p w14:paraId="782EB9E0" w14:textId="77777777" w:rsidR="00AA08E5" w:rsidRPr="006323E0" w:rsidRDefault="00AA08E5" w:rsidP="001138B0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b/>
                      <w:color w:val="404040" w:themeColor="text1" w:themeTint="BF"/>
                      <w:sz w:val="20"/>
                      <w:szCs w:val="20"/>
                    </w:rPr>
                    <w:t>FARMING NORMS</w:t>
                  </w:r>
                </w:p>
                <w:p w14:paraId="339DCD79" w14:textId="77777777" w:rsidR="00AA08E5" w:rsidRPr="006323E0" w:rsidRDefault="00AA08E5" w:rsidP="001138B0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proofErr w:type="gramStart"/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neighbors</w:t>
                  </w:r>
                  <w:proofErr w:type="gramEnd"/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,  peer networks, generational</w:t>
                  </w:r>
                </w:p>
              </w:tc>
            </w:tr>
            <w:tr w:rsidR="00AA08E5" w:rsidRPr="006323E0" w14:paraId="76C68C79" w14:textId="77777777" w:rsidTr="001138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1" w:type="dxa"/>
                  <w:tcBorders>
                    <w:right w:val="none" w:sz="0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060DA8E4" w14:textId="77777777" w:rsidR="00AA08E5" w:rsidRPr="006323E0" w:rsidRDefault="00AA08E5" w:rsidP="001138B0">
                  <w:pPr>
                    <w:rPr>
                      <w:b w:val="0"/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b w:val="0"/>
                      <w:color w:val="404040" w:themeColor="text1" w:themeTint="BF"/>
                      <w:sz w:val="20"/>
                      <w:szCs w:val="20"/>
                    </w:rPr>
                    <w:t>Research dissemination, meetings, conferences</w:t>
                  </w:r>
                </w:p>
                <w:p w14:paraId="5514F909" w14:textId="77777777" w:rsidR="00AA08E5" w:rsidRPr="006323E0" w:rsidRDefault="00AA08E5" w:rsidP="001138B0">
                  <w:pPr>
                    <w:rPr>
                      <w:b w:val="0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0A2AFAE" w14:textId="77777777" w:rsidR="00AA08E5" w:rsidRPr="006323E0" w:rsidRDefault="00AA08E5" w:rsidP="001138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Formal and informal education about soil</w:t>
                  </w:r>
                </w:p>
                <w:p w14:paraId="1C3A5EC9" w14:textId="77777777" w:rsidR="00AA08E5" w:rsidRPr="006323E0" w:rsidRDefault="00AA08E5" w:rsidP="001138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0652FDD2" w14:textId="77777777" w:rsidR="00AA08E5" w:rsidRPr="006323E0" w:rsidRDefault="00AA08E5" w:rsidP="001138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Promotion of soil life and concern for environment</w:t>
                  </w:r>
                </w:p>
              </w:tc>
              <w:tc>
                <w:tcPr>
                  <w:tcW w:w="2179" w:type="dxa"/>
                  <w:tcBorders>
                    <w:left w:val="none" w:sz="0" w:space="0" w:color="auto"/>
                  </w:tcBorders>
                  <w:shd w:val="clear" w:color="auto" w:fill="9BBB59" w:themeFill="accent3"/>
                  <w:vAlign w:val="center"/>
                </w:tcPr>
                <w:p w14:paraId="38E008A1" w14:textId="77777777" w:rsidR="00AA08E5" w:rsidRPr="006323E0" w:rsidRDefault="00AA08E5" w:rsidP="001138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b/>
                      <w:color w:val="404040" w:themeColor="text1" w:themeTint="BF"/>
                      <w:sz w:val="20"/>
                      <w:szCs w:val="20"/>
                    </w:rPr>
                    <w:t>LEARNING</w:t>
                  </w:r>
                </w:p>
                <w:p w14:paraId="05B7C9D4" w14:textId="77777777" w:rsidR="00AA08E5" w:rsidRPr="006323E0" w:rsidRDefault="00AA08E5" w:rsidP="001138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Formal, informal, observational</w:t>
                  </w:r>
                </w:p>
              </w:tc>
            </w:tr>
            <w:tr w:rsidR="00AA08E5" w:rsidRPr="006323E0" w14:paraId="5B19772E" w14:textId="77777777" w:rsidTr="001138B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1" w:type="dxa"/>
                  <w:tcBorders>
                    <w:right w:val="none" w:sz="0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3A080295" w14:textId="77777777" w:rsidR="00AA08E5" w:rsidRPr="006323E0" w:rsidRDefault="00AA08E5" w:rsidP="001138B0">
                  <w:pPr>
                    <w:rPr>
                      <w:b w:val="0"/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b w:val="0"/>
                      <w:color w:val="404040" w:themeColor="text1" w:themeTint="BF"/>
                      <w:sz w:val="20"/>
                      <w:szCs w:val="20"/>
                    </w:rPr>
                    <w:t>Policy mandates and organic standard rules</w:t>
                  </w:r>
                </w:p>
              </w:tc>
              <w:tc>
                <w:tcPr>
                  <w:tcW w:w="226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057D516" w14:textId="77777777" w:rsidR="00AA08E5" w:rsidRPr="006323E0" w:rsidRDefault="00AA08E5" w:rsidP="001138B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Regulation interacting with erosion and nutrient loss</w:t>
                  </w:r>
                </w:p>
              </w:tc>
              <w:tc>
                <w:tcPr>
                  <w:tcW w:w="226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2496875C" w14:textId="77777777" w:rsidR="00AA08E5" w:rsidRPr="006323E0" w:rsidRDefault="00AA08E5" w:rsidP="001138B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Policy influence on, and support for, nutrient management</w:t>
                  </w:r>
                </w:p>
              </w:tc>
              <w:tc>
                <w:tcPr>
                  <w:tcW w:w="2179" w:type="dxa"/>
                  <w:tcBorders>
                    <w:left w:val="none" w:sz="0" w:space="0" w:color="auto"/>
                  </w:tcBorders>
                  <w:shd w:val="clear" w:color="auto" w:fill="9BBB59" w:themeFill="accent3"/>
                  <w:vAlign w:val="center"/>
                </w:tcPr>
                <w:p w14:paraId="3DD38A25" w14:textId="77777777" w:rsidR="00AA08E5" w:rsidRPr="006323E0" w:rsidRDefault="00AA08E5" w:rsidP="001138B0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b/>
                      <w:color w:val="404040" w:themeColor="text1" w:themeTint="BF"/>
                      <w:sz w:val="20"/>
                      <w:szCs w:val="20"/>
                    </w:rPr>
                    <w:t>POLICY</w:t>
                  </w:r>
                </w:p>
                <w:p w14:paraId="77679058" w14:textId="77777777" w:rsidR="00AA08E5" w:rsidRPr="006323E0" w:rsidRDefault="00AA08E5" w:rsidP="001138B0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Mandatory, voluntary</w:t>
                  </w:r>
                </w:p>
              </w:tc>
            </w:tr>
            <w:tr w:rsidR="00AA08E5" w:rsidRPr="006323E0" w14:paraId="7BDB8735" w14:textId="77777777" w:rsidTr="001138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1" w:type="dxa"/>
                  <w:tcBorders>
                    <w:right w:val="none" w:sz="0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7AFDF93F" w14:textId="77777777" w:rsidR="00AA08E5" w:rsidRPr="006323E0" w:rsidRDefault="00AA08E5" w:rsidP="001138B0">
                  <w:pPr>
                    <w:rPr>
                      <w:b w:val="0"/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b w:val="0"/>
                      <w:color w:val="404040" w:themeColor="text1" w:themeTint="BF"/>
                      <w:sz w:val="20"/>
                      <w:szCs w:val="20"/>
                    </w:rPr>
                    <w:t>The interaction of time, climate and labor</w:t>
                  </w:r>
                </w:p>
              </w:tc>
              <w:tc>
                <w:tcPr>
                  <w:tcW w:w="226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7C4FE869" w14:textId="77777777" w:rsidR="00AA08E5" w:rsidRPr="006323E0" w:rsidRDefault="00AA08E5" w:rsidP="001138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Saving time and money interacting with labor on and off farm</w:t>
                  </w:r>
                </w:p>
              </w:tc>
              <w:tc>
                <w:tcPr>
                  <w:tcW w:w="226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093EE2C" w14:textId="77777777" w:rsidR="00AA08E5" w:rsidRPr="006323E0" w:rsidRDefault="00AA08E5" w:rsidP="001138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tcBorders>
                    <w:left w:val="none" w:sz="0" w:space="0" w:color="auto"/>
                  </w:tcBorders>
                  <w:shd w:val="clear" w:color="auto" w:fill="9BBB59" w:themeFill="accent3"/>
                  <w:vAlign w:val="center"/>
                </w:tcPr>
                <w:p w14:paraId="6624C25B" w14:textId="77777777" w:rsidR="00AA08E5" w:rsidRPr="006323E0" w:rsidRDefault="00AA08E5" w:rsidP="001138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b/>
                      <w:color w:val="404040" w:themeColor="text1" w:themeTint="BF"/>
                      <w:sz w:val="20"/>
                      <w:szCs w:val="20"/>
                    </w:rPr>
                    <w:t>LABOR</w:t>
                  </w:r>
                </w:p>
                <w:p w14:paraId="2B411BFD" w14:textId="77777777" w:rsidR="00AA08E5" w:rsidRPr="006323E0" w:rsidRDefault="00AA08E5" w:rsidP="001138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Shortage, time scarcity</w:t>
                  </w:r>
                </w:p>
              </w:tc>
            </w:tr>
            <w:tr w:rsidR="00AA08E5" w:rsidRPr="006323E0" w14:paraId="3DCE7100" w14:textId="77777777" w:rsidTr="001138B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1" w:type="dxa"/>
                  <w:tcBorders>
                    <w:right w:val="none" w:sz="0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2FDEF557" w14:textId="77777777" w:rsidR="00AA08E5" w:rsidRPr="006323E0" w:rsidRDefault="00AA08E5" w:rsidP="001138B0">
                  <w:pPr>
                    <w:rPr>
                      <w:b w:val="0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776D277" w14:textId="77777777" w:rsidR="00AA08E5" w:rsidRPr="006323E0" w:rsidRDefault="00AA08E5" w:rsidP="001138B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Specialized equipment, cost and desire</w:t>
                  </w:r>
                </w:p>
                <w:p w14:paraId="4474DA20" w14:textId="77777777" w:rsidR="00AA08E5" w:rsidRPr="006323E0" w:rsidRDefault="00AA08E5" w:rsidP="001138B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1E0CE9F" w14:textId="77777777" w:rsidR="00AA08E5" w:rsidRPr="006323E0" w:rsidRDefault="00AA08E5" w:rsidP="001138B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Soil testing and novel technology interacting with application rates and cost</w:t>
                  </w:r>
                </w:p>
              </w:tc>
              <w:tc>
                <w:tcPr>
                  <w:tcW w:w="2179" w:type="dxa"/>
                  <w:tcBorders>
                    <w:left w:val="none" w:sz="0" w:space="0" w:color="auto"/>
                  </w:tcBorders>
                  <w:shd w:val="clear" w:color="auto" w:fill="9BBB59" w:themeFill="accent3"/>
                  <w:vAlign w:val="center"/>
                </w:tcPr>
                <w:p w14:paraId="3863912A" w14:textId="77777777" w:rsidR="00AA08E5" w:rsidRPr="006323E0" w:rsidRDefault="00AA08E5" w:rsidP="001138B0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b/>
                      <w:color w:val="404040" w:themeColor="text1" w:themeTint="BF"/>
                      <w:sz w:val="20"/>
                      <w:szCs w:val="20"/>
                    </w:rPr>
                    <w:t>TECHNOLOGY</w:t>
                  </w:r>
                </w:p>
                <w:p w14:paraId="5EC4C535" w14:textId="77777777" w:rsidR="00AA08E5" w:rsidRPr="006323E0" w:rsidRDefault="00AA08E5" w:rsidP="001138B0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Cost, power, prestige</w:t>
                  </w:r>
                </w:p>
              </w:tc>
            </w:tr>
            <w:tr w:rsidR="00AA08E5" w:rsidRPr="006323E0" w14:paraId="7BE2F1AE" w14:textId="77777777" w:rsidTr="001138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1" w:type="dxa"/>
                  <w:tcBorders>
                    <w:right w:val="none" w:sz="0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33D1D24F" w14:textId="77777777" w:rsidR="00AA08E5" w:rsidRPr="006323E0" w:rsidRDefault="00AA08E5" w:rsidP="001138B0">
                  <w:pPr>
                    <w:rPr>
                      <w:b w:val="0"/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b w:val="0"/>
                      <w:color w:val="404040" w:themeColor="text1" w:themeTint="BF"/>
                      <w:sz w:val="20"/>
                      <w:szCs w:val="20"/>
                    </w:rPr>
                    <w:t>Crop properties interacting with sequential crops and with fertilizer and herbicide use &amp; How specific crops attract, or detract unwanted, or wanted, wildlife</w:t>
                  </w:r>
                </w:p>
              </w:tc>
              <w:tc>
                <w:tcPr>
                  <w:tcW w:w="226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137DFB37" w14:textId="77777777" w:rsidR="00AA08E5" w:rsidRPr="006323E0" w:rsidRDefault="00AA08E5" w:rsidP="001138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Land in perennials as a management marker and challenge</w:t>
                  </w:r>
                </w:p>
              </w:tc>
              <w:tc>
                <w:tcPr>
                  <w:tcW w:w="226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631B30A4" w14:textId="77777777" w:rsidR="00AA08E5" w:rsidRPr="006323E0" w:rsidRDefault="00AA08E5" w:rsidP="001138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Specificity of crops interacting with organic matter, fertilizer and pesticide needs</w:t>
                  </w:r>
                </w:p>
              </w:tc>
              <w:tc>
                <w:tcPr>
                  <w:tcW w:w="2179" w:type="dxa"/>
                  <w:tcBorders>
                    <w:left w:val="none" w:sz="0" w:space="0" w:color="auto"/>
                  </w:tcBorders>
                  <w:shd w:val="clear" w:color="auto" w:fill="9BBB59" w:themeFill="accent3"/>
                  <w:vAlign w:val="center"/>
                </w:tcPr>
                <w:p w14:paraId="2525DE3E" w14:textId="77777777" w:rsidR="00AA08E5" w:rsidRPr="006323E0" w:rsidRDefault="00AA08E5" w:rsidP="001138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b/>
                      <w:color w:val="404040" w:themeColor="text1" w:themeTint="BF"/>
                      <w:sz w:val="20"/>
                      <w:szCs w:val="20"/>
                    </w:rPr>
                    <w:t>CROPS</w:t>
                  </w:r>
                </w:p>
                <w:p w14:paraId="38CBC21F" w14:textId="77777777" w:rsidR="00AA08E5" w:rsidRPr="006323E0" w:rsidRDefault="00AA08E5" w:rsidP="001138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Plant properties</w:t>
                  </w:r>
                </w:p>
              </w:tc>
            </w:tr>
            <w:tr w:rsidR="00AA08E5" w:rsidRPr="006323E0" w14:paraId="3F7F03DD" w14:textId="77777777" w:rsidTr="001138B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1" w:type="dxa"/>
                  <w:tcBorders>
                    <w:right w:val="none" w:sz="0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4C5E98EC" w14:textId="77777777" w:rsidR="00AA08E5" w:rsidRPr="006323E0" w:rsidRDefault="00AA08E5" w:rsidP="001138B0">
                  <w:pPr>
                    <w:rPr>
                      <w:b w:val="0"/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b w:val="0"/>
                      <w:color w:val="404040" w:themeColor="text1" w:themeTint="BF"/>
                      <w:sz w:val="20"/>
                      <w:szCs w:val="20"/>
                    </w:rPr>
                    <w:t>The soil’s needs and response interacting with farmer’s observations and values</w:t>
                  </w:r>
                </w:p>
              </w:tc>
              <w:tc>
                <w:tcPr>
                  <w:tcW w:w="226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41D612F" w14:textId="77777777" w:rsidR="00AA08E5" w:rsidRPr="006323E0" w:rsidRDefault="00AA08E5" w:rsidP="001138B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Soil type, field conditions and observation &amp; Landscape and erosion concerns</w:t>
                  </w:r>
                </w:p>
              </w:tc>
              <w:tc>
                <w:tcPr>
                  <w:tcW w:w="226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62644E7" w14:textId="77777777" w:rsidR="00AA08E5" w:rsidRPr="006323E0" w:rsidRDefault="00AA08E5" w:rsidP="001138B0">
                  <w:pPr>
                    <w:pStyle w:val="NormalSingl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tcBorders>
                    <w:left w:val="none" w:sz="0" w:space="0" w:color="auto"/>
                  </w:tcBorders>
                  <w:shd w:val="clear" w:color="auto" w:fill="9BBB59" w:themeFill="accent3"/>
                  <w:vAlign w:val="center"/>
                </w:tcPr>
                <w:p w14:paraId="152E434A" w14:textId="77777777" w:rsidR="00AA08E5" w:rsidRPr="006323E0" w:rsidRDefault="00AA08E5" w:rsidP="001138B0">
                  <w:pPr>
                    <w:pStyle w:val="NormalSingle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b/>
                      <w:color w:val="404040" w:themeColor="text1" w:themeTint="BF"/>
                      <w:sz w:val="20"/>
                      <w:szCs w:val="20"/>
                    </w:rPr>
                    <w:t>LANDSCAPE &amp; SOIL</w:t>
                  </w:r>
                </w:p>
                <w:p w14:paraId="2AD81A8B" w14:textId="77777777" w:rsidR="00AA08E5" w:rsidRPr="006323E0" w:rsidRDefault="00AA08E5" w:rsidP="001138B0">
                  <w:pPr>
                    <w:pStyle w:val="NormalSingle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Erosion, soil type, climate, weather</w:t>
                  </w:r>
                </w:p>
              </w:tc>
            </w:tr>
            <w:tr w:rsidR="00AA08E5" w:rsidRPr="006323E0" w14:paraId="4B63D5F3" w14:textId="77777777" w:rsidTr="001138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1" w:type="dxa"/>
                  <w:tcBorders>
                    <w:right w:val="none" w:sz="0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06C40610" w14:textId="77777777" w:rsidR="00AA08E5" w:rsidRPr="006323E0" w:rsidRDefault="00AA08E5" w:rsidP="001138B0">
                  <w:pPr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9293FF2" w14:textId="77777777" w:rsidR="00AA08E5" w:rsidRPr="006323E0" w:rsidRDefault="00AA08E5" w:rsidP="001138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E87003B" w14:textId="77777777" w:rsidR="00AA08E5" w:rsidRPr="006323E0" w:rsidRDefault="00AA08E5" w:rsidP="001138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 xml:space="preserve">Environmental hazards of manure and precipitation of new markets </w:t>
                  </w:r>
                  <w:proofErr w:type="gramStart"/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&amp;  Availability</w:t>
                  </w:r>
                  <w:proofErr w:type="gramEnd"/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 xml:space="preserve"> and properties of manure</w:t>
                  </w:r>
                </w:p>
              </w:tc>
              <w:tc>
                <w:tcPr>
                  <w:tcW w:w="2179" w:type="dxa"/>
                  <w:tcBorders>
                    <w:left w:val="none" w:sz="0" w:space="0" w:color="auto"/>
                  </w:tcBorders>
                  <w:shd w:val="clear" w:color="auto" w:fill="9BBB59" w:themeFill="accent3"/>
                  <w:vAlign w:val="center"/>
                </w:tcPr>
                <w:p w14:paraId="0C209EB2" w14:textId="77777777" w:rsidR="00AA08E5" w:rsidRPr="006323E0" w:rsidRDefault="00AA08E5" w:rsidP="001138B0">
                  <w:pPr>
                    <w:pStyle w:val="NormalSingle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b/>
                      <w:color w:val="404040" w:themeColor="text1" w:themeTint="BF"/>
                      <w:sz w:val="20"/>
                      <w:szCs w:val="20"/>
                    </w:rPr>
                    <w:t>MANURE</w:t>
                  </w:r>
                </w:p>
                <w:p w14:paraId="5A74BC2C" w14:textId="77777777" w:rsidR="00AA08E5" w:rsidRPr="006323E0" w:rsidRDefault="00AA08E5" w:rsidP="001138B0">
                  <w:pPr>
                    <w:pStyle w:val="NormalSingle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Type, quantity, availability</w:t>
                  </w:r>
                </w:p>
              </w:tc>
            </w:tr>
            <w:tr w:rsidR="00AA08E5" w:rsidRPr="006323E0" w14:paraId="6EEA5DF3" w14:textId="77777777" w:rsidTr="001138B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6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1" w:type="dxa"/>
                  <w:tcBorders>
                    <w:right w:val="none" w:sz="0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013AFAE" w14:textId="77777777" w:rsidR="00AA08E5" w:rsidRPr="006323E0" w:rsidRDefault="00AA08E5" w:rsidP="001138B0">
                  <w:pPr>
                    <w:jc w:val="both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E478F56" w14:textId="77777777" w:rsidR="00AA08E5" w:rsidRPr="006323E0" w:rsidRDefault="00AA08E5" w:rsidP="001138B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Specificity of the operation</w:t>
                  </w:r>
                </w:p>
                <w:p w14:paraId="3A52AA03" w14:textId="77777777" w:rsidR="00AA08E5" w:rsidRPr="006323E0" w:rsidRDefault="00AA08E5" w:rsidP="001138B0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05111C8" w14:textId="77777777" w:rsidR="00AA08E5" w:rsidRPr="006323E0" w:rsidRDefault="00AA08E5" w:rsidP="001138B0">
                  <w:pPr>
                    <w:pStyle w:val="NormalSingle"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tcBorders>
                    <w:left w:val="none" w:sz="0" w:space="0" w:color="auto"/>
                  </w:tcBorders>
                  <w:shd w:val="clear" w:color="auto" w:fill="9BBB59" w:themeFill="accent3"/>
                  <w:vAlign w:val="center"/>
                </w:tcPr>
                <w:p w14:paraId="1123CD39" w14:textId="77777777" w:rsidR="00AA08E5" w:rsidRPr="006323E0" w:rsidRDefault="00AA08E5" w:rsidP="001138B0">
                  <w:pPr>
                    <w:pStyle w:val="NormalSingle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b/>
                      <w:color w:val="404040" w:themeColor="text1" w:themeTint="BF"/>
                      <w:sz w:val="20"/>
                      <w:szCs w:val="20"/>
                    </w:rPr>
                    <w:t>SYSTEM</w:t>
                  </w:r>
                </w:p>
                <w:p w14:paraId="2584B397" w14:textId="77777777" w:rsidR="00AA08E5" w:rsidRPr="006323E0" w:rsidRDefault="00AA08E5" w:rsidP="001138B0">
                  <w:pPr>
                    <w:pStyle w:val="NormalSingle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6323E0">
                    <w:rPr>
                      <w:color w:val="404040" w:themeColor="text1" w:themeTint="BF"/>
                      <w:sz w:val="20"/>
                      <w:szCs w:val="20"/>
                    </w:rPr>
                    <w:t>Conventional, organic</w:t>
                  </w:r>
                </w:p>
              </w:tc>
            </w:tr>
          </w:tbl>
          <w:p w14:paraId="30233907" w14:textId="414E80B6" w:rsidR="00AA08E5" w:rsidRPr="006347D2" w:rsidRDefault="006347D2" w:rsidP="001138B0">
            <w:pPr>
              <w:pStyle w:val="Caption"/>
              <w:ind w:firstLine="0"/>
              <w:rPr>
                <w:color w:val="404040" w:themeColor="text1" w:themeTint="BF"/>
                <w:sz w:val="20"/>
                <w:szCs w:val="20"/>
              </w:rPr>
            </w:pPr>
            <w:r w:rsidRPr="006347D2">
              <w:rPr>
                <w:color w:val="404040" w:themeColor="text1" w:themeTint="BF"/>
                <w:sz w:val="20"/>
                <w:szCs w:val="20"/>
              </w:rPr>
              <w:t xml:space="preserve">   Table 5</w:t>
            </w:r>
            <w:r w:rsidR="00AA08E5" w:rsidRPr="006347D2">
              <w:rPr>
                <w:color w:val="404040" w:themeColor="text1" w:themeTint="BF"/>
                <w:sz w:val="20"/>
                <w:szCs w:val="20"/>
              </w:rPr>
              <w:t>: Influences on soil management practices</w:t>
            </w:r>
          </w:p>
          <w:p w14:paraId="524F7DDC" w14:textId="77777777" w:rsidR="00AA08E5" w:rsidRPr="006323E0" w:rsidRDefault="00AA08E5" w:rsidP="001138B0">
            <w:pPr>
              <w:pStyle w:val="NormalSingle"/>
              <w:jc w:val="both"/>
              <w:rPr>
                <w:color w:val="404040" w:themeColor="text1" w:themeTint="BF"/>
              </w:rPr>
            </w:pPr>
            <w:bookmarkStart w:id="0" w:name="_GoBack"/>
            <w:bookmarkEnd w:id="0"/>
          </w:p>
        </w:tc>
      </w:tr>
    </w:tbl>
    <w:p w14:paraId="5BCBEDE6" w14:textId="77777777" w:rsidR="00D37CFC" w:rsidRDefault="00D37CFC"/>
    <w:sectPr w:rsidR="00D37CFC" w:rsidSect="00E849FF">
      <w:pgSz w:w="12240" w:h="15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E5"/>
    <w:rsid w:val="003950DE"/>
    <w:rsid w:val="006347D2"/>
    <w:rsid w:val="00703369"/>
    <w:rsid w:val="007653C2"/>
    <w:rsid w:val="00AA08E5"/>
    <w:rsid w:val="00D37CFC"/>
    <w:rsid w:val="00DD605A"/>
    <w:rsid w:val="00E8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48B2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E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Single"/>
    <w:basedOn w:val="Normal"/>
    <w:rsid w:val="00AA08E5"/>
    <w:pPr>
      <w:tabs>
        <w:tab w:val="left" w:pos="720"/>
      </w:tabs>
      <w:suppressAutoHyphens/>
    </w:pPr>
    <w:rPr>
      <w:rFonts w:eastAsia="Times New Roman"/>
      <w:sz w:val="22"/>
    </w:rPr>
  </w:style>
  <w:style w:type="table" w:customStyle="1" w:styleId="TablePsuThesi">
    <w:name w:val="TablePsuThesi"/>
    <w:basedOn w:val="TableNormal"/>
    <w:rsid w:val="00AA08E5"/>
    <w:rPr>
      <w:rFonts w:eastAsia="Times New Roman"/>
      <w:lang w:eastAsia="zh-CN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MediumShading1-Accent3">
    <w:name w:val="Medium Shading 1 Accent 3"/>
    <w:basedOn w:val="TableNormal"/>
    <w:uiPriority w:val="63"/>
    <w:rsid w:val="00AA08E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A08E5"/>
    <w:pPr>
      <w:tabs>
        <w:tab w:val="left" w:pos="720"/>
      </w:tabs>
      <w:suppressAutoHyphens/>
      <w:spacing w:after="200"/>
      <w:ind w:firstLine="720"/>
    </w:pPr>
    <w:rPr>
      <w:rFonts w:eastAsia="Times New Roman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E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Single"/>
    <w:basedOn w:val="Normal"/>
    <w:rsid w:val="00AA08E5"/>
    <w:pPr>
      <w:tabs>
        <w:tab w:val="left" w:pos="720"/>
      </w:tabs>
      <w:suppressAutoHyphens/>
    </w:pPr>
    <w:rPr>
      <w:rFonts w:eastAsia="Times New Roman"/>
      <w:sz w:val="22"/>
    </w:rPr>
  </w:style>
  <w:style w:type="table" w:customStyle="1" w:styleId="TablePsuThesi">
    <w:name w:val="TablePsuThesi"/>
    <w:basedOn w:val="TableNormal"/>
    <w:rsid w:val="00AA08E5"/>
    <w:rPr>
      <w:rFonts w:eastAsia="Times New Roman"/>
      <w:lang w:eastAsia="zh-CN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MediumShading1-Accent3">
    <w:name w:val="Medium Shading 1 Accent 3"/>
    <w:basedOn w:val="TableNormal"/>
    <w:uiPriority w:val="63"/>
    <w:rsid w:val="00AA08E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A08E5"/>
    <w:pPr>
      <w:tabs>
        <w:tab w:val="left" w:pos="720"/>
      </w:tabs>
      <w:suppressAutoHyphens/>
      <w:spacing w:after="200"/>
      <w:ind w:firstLine="720"/>
    </w:pPr>
    <w:rPr>
      <w:rFonts w:eastAsia="Times New Roman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Hayden</dc:creator>
  <cp:keywords/>
  <dc:description/>
  <cp:lastModifiedBy>Jennifer Hayden</cp:lastModifiedBy>
  <cp:revision>3</cp:revision>
  <dcterms:created xsi:type="dcterms:W3CDTF">2015-03-31T12:25:00Z</dcterms:created>
  <dcterms:modified xsi:type="dcterms:W3CDTF">2015-03-31T12:26:00Z</dcterms:modified>
</cp:coreProperties>
</file>