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BE" w:rsidRDefault="001305BE" w:rsidP="001305BE">
      <w:r>
        <w:rPr>
          <w:noProof/>
        </w:rPr>
        <w:drawing>
          <wp:inline distT="0" distB="0" distL="0" distR="0">
            <wp:extent cx="4343378" cy="402367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95" cy="402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BE" w:rsidRDefault="001305BE" w:rsidP="001305BE">
      <w:r>
        <w:t xml:space="preserve">Figure1. Field trials Waialua and </w:t>
      </w:r>
      <w:proofErr w:type="spellStart"/>
      <w:r>
        <w:t>Kahuku</w:t>
      </w:r>
      <w:proofErr w:type="spellEnd"/>
      <w:r>
        <w:t xml:space="preserve"> Marketable Yield for all tomato varieties</w:t>
      </w:r>
    </w:p>
    <w:p w:rsidR="001305BE" w:rsidRDefault="001305BE" w:rsidP="001305BE"/>
    <w:p w:rsidR="003E009C" w:rsidRDefault="001305BE"/>
    <w:sectPr w:rsidR="003E009C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05BE"/>
    <w:rsid w:val="001305BE"/>
    <w:rsid w:val="006E06C7"/>
    <w:rsid w:val="009F0AEE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2015-01-16T09:55:00Z</dcterms:created>
  <dcterms:modified xsi:type="dcterms:W3CDTF">2015-01-16T09:55:00Z</dcterms:modified>
</cp:coreProperties>
</file>